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1B54" w:rsidRDefault="00791B54" w:rsidP="00791B54">
      <w:pPr>
        <w:pStyle w:val="a5"/>
        <w:jc w:val="center"/>
        <w:rPr>
          <w:rFonts w:cs="FrankRuehl"/>
          <w:noProof w:val="0"/>
          <w:sz w:val="28"/>
          <w:szCs w:val="28"/>
        </w:rPr>
      </w:pPr>
      <w:bookmarkStart w:id="0" w:name="_GoBack"/>
      <w:bookmarkEnd w:id="0"/>
      <w:r>
        <w:rPr>
          <w:rFonts w:cs="FrankRuehl"/>
          <w:sz w:val="28"/>
          <w:szCs w:val="28"/>
        </w:rPr>
        <w:drawing>
          <wp:inline distT="0" distB="0" distL="0" distR="0" wp14:anchorId="7FADD599" wp14:editId="4AE853E1">
            <wp:extent cx="371475" cy="466725"/>
            <wp:effectExtent l="0" t="0" r="9525" b="9525"/>
            <wp:docPr id="4" name="תמונה 4"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10"/>
        <w:gridCol w:w="3496"/>
      </w:tblGrid>
      <w:tr w:rsidR="00791B54" w:rsidTr="00230A20">
        <w:trPr>
          <w:trHeight w:val="418"/>
          <w:jc w:val="center"/>
        </w:trPr>
        <w:sdt>
          <w:sdtPr>
            <w:rPr>
              <w:rtl/>
            </w:rPr>
            <w:alias w:val="1174"/>
            <w:tag w:val="1174"/>
            <w:id w:val="-1775709220"/>
            <w:text/>
          </w:sdtPr>
          <w:sdtEndPr/>
          <w:sdtContent>
            <w:tc>
              <w:tcPr>
                <w:tcW w:w="8721" w:type="dxa"/>
                <w:gridSpan w:val="2"/>
                <w:hideMark/>
              </w:tcPr>
              <w:p w:rsidR="00791B54" w:rsidRDefault="00791B54" w:rsidP="00230A20">
                <w:pPr>
                  <w:pStyle w:val="a5"/>
                  <w:jc w:val="center"/>
                  <w:rPr>
                    <w:rtl/>
                  </w:rPr>
                </w:pPr>
                <w:r>
                  <w:rPr>
                    <w:rFonts w:ascii="Tahoma" w:hAnsi="Tahoma" w:cs="Tahoma"/>
                    <w:b/>
                    <w:bCs/>
                    <w:noProof w:val="0"/>
                    <w:color w:val="000080"/>
                    <w:rtl/>
                  </w:rPr>
                  <w:t>בית משפט לענייני משפחה באשדוד</w:t>
                </w:r>
              </w:p>
            </w:tc>
          </w:sdtContent>
        </w:sdt>
      </w:tr>
      <w:tr w:rsidR="00791B54" w:rsidTr="00230A20">
        <w:trPr>
          <w:trHeight w:val="337"/>
          <w:jc w:val="center"/>
        </w:trPr>
        <w:tc>
          <w:tcPr>
            <w:tcW w:w="5047" w:type="dxa"/>
          </w:tcPr>
          <w:p w:rsidR="00791B54" w:rsidRDefault="00791B54" w:rsidP="00230A20">
            <w:pPr>
              <w:rPr>
                <w:b/>
                <w:bCs/>
                <w:noProof w:val="0"/>
                <w:sz w:val="26"/>
                <w:szCs w:val="26"/>
                <w:rtl/>
              </w:rPr>
            </w:pPr>
          </w:p>
        </w:tc>
        <w:tc>
          <w:tcPr>
            <w:tcW w:w="3674" w:type="dxa"/>
          </w:tcPr>
          <w:p w:rsidR="00791B54" w:rsidRDefault="00791B54" w:rsidP="00230A20">
            <w:pPr>
              <w:pStyle w:val="a5"/>
              <w:jc w:val="right"/>
              <w:rPr>
                <w:b/>
                <w:bCs/>
                <w:noProof w:val="0"/>
                <w:sz w:val="26"/>
                <w:szCs w:val="26"/>
                <w:rtl/>
              </w:rPr>
            </w:pPr>
          </w:p>
        </w:tc>
      </w:tr>
      <w:tr w:rsidR="00791B54" w:rsidTr="00230A20">
        <w:trPr>
          <w:trHeight w:val="337"/>
          <w:jc w:val="center"/>
        </w:trPr>
        <w:tc>
          <w:tcPr>
            <w:tcW w:w="8721" w:type="dxa"/>
            <w:gridSpan w:val="2"/>
            <w:hideMark/>
          </w:tcPr>
          <w:p w:rsidR="00791B54" w:rsidRPr="00AD6068" w:rsidRDefault="00F7401D" w:rsidP="00230A20">
            <w:pPr>
              <w:rPr>
                <w:b/>
                <w:bCs/>
                <w:noProof w:val="0"/>
                <w:sz w:val="26"/>
                <w:szCs w:val="26"/>
                <w:rtl/>
              </w:rPr>
            </w:pPr>
            <w:sdt>
              <w:sdtPr>
                <w:rPr>
                  <w:b/>
                  <w:bCs/>
                  <w:rtl/>
                </w:rPr>
                <w:alias w:val="1170"/>
                <w:tag w:val="1170"/>
                <w:id w:val="299038016"/>
                <w:text w:multiLine="1"/>
              </w:sdtPr>
              <w:sdtEndPr/>
              <w:sdtContent>
                <w:proofErr w:type="spellStart"/>
                <w:r w:rsidR="00791B54" w:rsidRPr="00AD6068">
                  <w:rPr>
                    <w:b/>
                    <w:bCs/>
                    <w:noProof w:val="0"/>
                    <w:sz w:val="26"/>
                    <w:szCs w:val="26"/>
                    <w:rtl/>
                  </w:rPr>
                  <w:t>תמ"ש</w:t>
                </w:r>
                <w:proofErr w:type="spellEnd"/>
              </w:sdtContent>
            </w:sdt>
            <w:r w:rsidR="00791B54" w:rsidRPr="00AD6068">
              <w:rPr>
                <w:b/>
                <w:bCs/>
                <w:noProof w:val="0"/>
                <w:sz w:val="26"/>
                <w:szCs w:val="26"/>
                <w:rtl/>
              </w:rPr>
              <w:t xml:space="preserve"> </w:t>
            </w:r>
            <w:sdt>
              <w:sdtPr>
                <w:rPr>
                  <w:b/>
                  <w:bCs/>
                  <w:rtl/>
                </w:rPr>
                <w:alias w:val="1171"/>
                <w:tag w:val="1171"/>
                <w:id w:val="81650337"/>
                <w:text w:multiLine="1"/>
              </w:sdtPr>
              <w:sdtEndPr/>
              <w:sdtContent>
                <w:r w:rsidR="00791B54" w:rsidRPr="00AD6068">
                  <w:rPr>
                    <w:b/>
                    <w:bCs/>
                    <w:noProof w:val="0"/>
                    <w:sz w:val="26"/>
                    <w:szCs w:val="26"/>
                    <w:rtl/>
                  </w:rPr>
                  <w:t>44311-01-19</w:t>
                </w:r>
              </w:sdtContent>
            </w:sdt>
            <w:r w:rsidR="00791B54" w:rsidRPr="00AD6068">
              <w:rPr>
                <w:b/>
                <w:bCs/>
                <w:noProof w:val="0"/>
                <w:sz w:val="26"/>
                <w:szCs w:val="26"/>
                <w:rtl/>
              </w:rPr>
              <w:t xml:space="preserve"> </w:t>
            </w:r>
            <w:sdt>
              <w:sdtPr>
                <w:rPr>
                  <w:b/>
                  <w:bCs/>
                  <w:rtl/>
                </w:rPr>
                <w:alias w:val="1172"/>
                <w:tag w:val="1172"/>
                <w:id w:val="-1742169342"/>
                <w:text w:multiLine="1"/>
              </w:sdtPr>
              <w:sdtEndPr/>
              <w:sdtContent>
                <w:r w:rsidR="00791B54" w:rsidRPr="00AD6068">
                  <w:rPr>
                    <w:rFonts w:hint="cs"/>
                    <w:b/>
                    <w:bCs/>
                    <w:rtl/>
                  </w:rPr>
                  <w:t>הבנים נ' האלמנה</w:t>
                </w:r>
                <w:r w:rsidR="00791B54" w:rsidRPr="00AD6068">
                  <w:rPr>
                    <w:b/>
                    <w:bCs/>
                    <w:rtl/>
                  </w:rPr>
                  <w:br/>
                </w:r>
              </w:sdtContent>
            </w:sdt>
          </w:p>
        </w:tc>
      </w:tr>
    </w:tbl>
    <w:p w:rsidR="00791B54" w:rsidRDefault="00791B54" w:rsidP="00791B54">
      <w:pPr>
        <w:pStyle w:val="a5"/>
      </w:pPr>
      <w:r>
        <w:rPr>
          <w:noProof w:val="0"/>
          <w:rtl/>
        </w:rPr>
        <w:t xml:space="preserve"> </w:t>
      </w: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09"/>
        <w:gridCol w:w="6111"/>
      </w:tblGrid>
      <w:tr w:rsidR="00791B54" w:rsidTr="00230A20">
        <w:trPr>
          <w:jc w:val="center"/>
        </w:trPr>
        <w:tc>
          <w:tcPr>
            <w:tcW w:w="8820" w:type="dxa"/>
            <w:gridSpan w:val="2"/>
          </w:tcPr>
          <w:p w:rsidR="00791B54" w:rsidRDefault="00791B54" w:rsidP="00230A20">
            <w:pPr>
              <w:jc w:val="left"/>
            </w:pPr>
            <w:r>
              <w:rPr>
                <w:rFonts w:ascii="Arial" w:hAnsi="Arial"/>
                <w:b/>
                <w:bCs/>
                <w:rtl/>
              </w:rPr>
              <w:t>לפני כב' השופטת ענת אלפסי, סגנית הנשיא</w:t>
            </w:r>
          </w:p>
          <w:p w:rsidR="00791B54" w:rsidRDefault="00791B54" w:rsidP="00230A20">
            <w:pPr>
              <w:rPr>
                <w:rFonts w:ascii="Arial" w:hAnsi="Arial"/>
                <w:highlight w:val="yellow"/>
                <w:rtl/>
              </w:rPr>
            </w:pPr>
          </w:p>
          <w:p w:rsidR="00791B54" w:rsidRDefault="00791B54" w:rsidP="00230A20">
            <w:pPr>
              <w:rPr>
                <w:rFonts w:ascii="Arial" w:hAnsi="Arial" w:cs="FrankRuehl"/>
                <w:highlight w:val="yellow"/>
                <w:rtl/>
              </w:rPr>
            </w:pPr>
          </w:p>
        </w:tc>
      </w:tr>
      <w:tr w:rsidR="00791B54" w:rsidTr="00230A20">
        <w:trPr>
          <w:jc w:val="center"/>
        </w:trPr>
        <w:tc>
          <w:tcPr>
            <w:tcW w:w="2709" w:type="dxa"/>
            <w:hideMark/>
          </w:tcPr>
          <w:sdt>
            <w:sdtPr>
              <w:alias w:val="1180"/>
              <w:tag w:val="1180"/>
              <w:id w:val="-219292500"/>
              <w:text w:multiLine="1"/>
            </w:sdtPr>
            <w:sdtEndPr/>
            <w:sdtContent>
              <w:p w:rsidR="00791B54" w:rsidRDefault="00791B54" w:rsidP="00230A20">
                <w:pPr>
                  <w:bidi w:val="0"/>
                  <w:rPr>
                    <w:rFonts w:ascii="Arial" w:hAnsi="Arial"/>
                    <w:b/>
                    <w:bCs/>
                    <w:noProof w:val="0"/>
                  </w:rPr>
                </w:pPr>
                <w:r>
                  <w:rPr>
                    <w:rFonts w:ascii="Arial" w:hAnsi="Arial" w:hint="cs"/>
                    <w:b/>
                    <w:bCs/>
                    <w:noProof w:val="0"/>
                    <w:rtl/>
                  </w:rPr>
                  <w:t xml:space="preserve">      </w:t>
                </w:r>
                <w:r>
                  <w:rPr>
                    <w:rFonts w:ascii="Arial" w:hAnsi="Arial"/>
                    <w:b/>
                    <w:bCs/>
                    <w:noProof w:val="0"/>
                    <w:rtl/>
                  </w:rPr>
                  <w:t>התובעים:</w:t>
                </w:r>
              </w:p>
            </w:sdtContent>
          </w:sdt>
        </w:tc>
        <w:tc>
          <w:tcPr>
            <w:tcW w:w="6111" w:type="dxa"/>
            <w:hideMark/>
          </w:tcPr>
          <w:p w:rsidR="00791B54" w:rsidRDefault="00791B54" w:rsidP="00230A20">
            <w:pPr>
              <w:jc w:val="left"/>
              <w:rPr>
                <w:b/>
                <w:bCs/>
                <w:noProof w:val="0"/>
                <w:rtl/>
              </w:rPr>
            </w:pPr>
            <w:r>
              <w:rPr>
                <w:rFonts w:ascii="Arial" w:hAnsi="Arial" w:hint="cs"/>
                <w:b/>
                <w:bCs/>
                <w:noProof w:val="0"/>
                <w:rtl/>
              </w:rPr>
              <w:t xml:space="preserve">                    הבנים</w:t>
            </w:r>
          </w:p>
        </w:tc>
      </w:tr>
      <w:tr w:rsidR="00791B54" w:rsidTr="00230A20">
        <w:trPr>
          <w:jc w:val="center"/>
        </w:trPr>
        <w:tc>
          <w:tcPr>
            <w:tcW w:w="8820" w:type="dxa"/>
            <w:gridSpan w:val="2"/>
          </w:tcPr>
          <w:p w:rsidR="00791B54" w:rsidRDefault="00791B54" w:rsidP="00230A20">
            <w:pPr>
              <w:rPr>
                <w:rFonts w:ascii="Arial" w:hAnsi="Arial"/>
                <w:b/>
                <w:bCs/>
                <w:noProof w:val="0"/>
              </w:rPr>
            </w:pPr>
          </w:p>
        </w:tc>
      </w:tr>
      <w:tr w:rsidR="00791B54" w:rsidTr="00230A20">
        <w:trPr>
          <w:jc w:val="center"/>
        </w:trPr>
        <w:tc>
          <w:tcPr>
            <w:tcW w:w="2709" w:type="dxa"/>
            <w:hideMark/>
          </w:tcPr>
          <w:p w:rsidR="00791B54" w:rsidRDefault="00F7401D" w:rsidP="00230A20">
            <w:pPr>
              <w:jc w:val="left"/>
              <w:rPr>
                <w:rFonts w:ascii="Arial" w:hAnsi="Arial"/>
                <w:b/>
                <w:bCs/>
                <w:noProof w:val="0"/>
              </w:rPr>
            </w:pPr>
            <w:sdt>
              <w:sdtPr>
                <w:rPr>
                  <w:rtl/>
                </w:rPr>
                <w:alias w:val="1184"/>
                <w:tag w:val="1184"/>
                <w:id w:val="916138727"/>
                <w:text w:multiLine="1"/>
              </w:sdtPr>
              <w:sdtEndPr/>
              <w:sdtContent>
                <w:r w:rsidR="00791B54">
                  <w:rPr>
                    <w:rFonts w:ascii="Arial" w:hAnsi="Arial" w:hint="cs"/>
                    <w:b/>
                    <w:bCs/>
                    <w:noProof w:val="0"/>
                    <w:rtl/>
                  </w:rPr>
                  <w:t xml:space="preserve">     </w:t>
                </w:r>
                <w:r w:rsidR="00791B54">
                  <w:rPr>
                    <w:rFonts w:ascii="Arial" w:hAnsi="Arial"/>
                    <w:b/>
                    <w:bCs/>
                    <w:noProof w:val="0"/>
                    <w:rtl/>
                  </w:rPr>
                  <w:t>הנתבעת:</w:t>
                </w:r>
              </w:sdtContent>
            </w:sdt>
          </w:p>
        </w:tc>
        <w:tc>
          <w:tcPr>
            <w:tcW w:w="6111" w:type="dxa"/>
            <w:hideMark/>
          </w:tcPr>
          <w:p w:rsidR="00791B54" w:rsidRPr="00AD6068" w:rsidRDefault="00791B54" w:rsidP="00230A20">
            <w:pPr>
              <w:jc w:val="left"/>
              <w:rPr>
                <w:b/>
                <w:bCs/>
                <w:noProof w:val="0"/>
              </w:rPr>
            </w:pPr>
            <w:r>
              <w:rPr>
                <w:rFonts w:hint="cs"/>
                <w:b/>
                <w:bCs/>
                <w:rtl/>
              </w:rPr>
              <w:t xml:space="preserve">                    </w:t>
            </w:r>
            <w:r w:rsidRPr="00AD6068">
              <w:rPr>
                <w:rFonts w:hint="cs"/>
                <w:b/>
                <w:bCs/>
                <w:rtl/>
              </w:rPr>
              <w:t>האלמנה</w:t>
            </w:r>
          </w:p>
        </w:tc>
      </w:tr>
    </w:tbl>
    <w:p w:rsidR="00791B54" w:rsidRDefault="00791B54" w:rsidP="00791B54">
      <w:pPr>
        <w:suppressLineNumbers/>
        <w:rPr>
          <w:rtl/>
        </w:rPr>
      </w:pPr>
    </w:p>
    <w:p w:rsidR="00791B54" w:rsidRDefault="00791B54" w:rsidP="00791B54">
      <w:pPr>
        <w:suppressLineNumbers/>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791B54" w:rsidTr="00230A20">
        <w:trPr>
          <w:jc w:val="center"/>
        </w:trPr>
        <w:tc>
          <w:tcPr>
            <w:tcW w:w="8820" w:type="dxa"/>
            <w:hideMark/>
          </w:tcPr>
          <w:p w:rsidR="00791B54" w:rsidRDefault="00791B54" w:rsidP="00230A20">
            <w:pPr>
              <w:bidi w:val="0"/>
              <w:jc w:val="center"/>
              <w:rPr>
                <w:rFonts w:ascii="Arial" w:hAnsi="Arial"/>
                <w:b/>
                <w:bCs/>
                <w:noProof w:val="0"/>
                <w:sz w:val="32"/>
                <w:szCs w:val="32"/>
                <w:u w:val="single"/>
              </w:rPr>
            </w:pPr>
            <w:r>
              <w:rPr>
                <w:rFonts w:ascii="Arial" w:hAnsi="Arial"/>
                <w:b/>
                <w:bCs/>
                <w:noProof w:val="0"/>
                <w:sz w:val="32"/>
                <w:szCs w:val="32"/>
                <w:u w:val="single"/>
                <w:rtl/>
              </w:rPr>
              <w:t>פסק דין</w:t>
            </w:r>
          </w:p>
        </w:tc>
      </w:tr>
    </w:tbl>
    <w:p w:rsidR="00791B54" w:rsidRDefault="00791B54" w:rsidP="00791B54">
      <w:pPr>
        <w:spacing w:line="360" w:lineRule="auto"/>
        <w:jc w:val="both"/>
        <w:rPr>
          <w:rFonts w:ascii="Arial" w:hAnsi="Arial"/>
          <w:noProof w:val="0"/>
        </w:rPr>
      </w:pPr>
    </w:p>
    <w:p w:rsidR="00791B54" w:rsidRDefault="00791B54" w:rsidP="00791B54">
      <w:pPr>
        <w:spacing w:line="360" w:lineRule="auto"/>
        <w:jc w:val="both"/>
        <w:rPr>
          <w:rFonts w:ascii="Arial" w:hAnsi="Arial"/>
          <w:noProof w:val="0"/>
          <w:rtl/>
        </w:rPr>
      </w:pPr>
      <w:r>
        <w:rPr>
          <w:rFonts w:ascii="Arial" w:hAnsi="Arial"/>
          <w:noProof w:val="0"/>
          <w:rtl/>
        </w:rPr>
        <w:t>עניינו של פסק דין זה בשאלת הזכויות בדירה הרשומה בבעלות הנתבעת ונרכשה טרם נישואיה. ילדי בעלה המנוח של הנתבעת טוענים כי הדירה שייכת גם ל</w:t>
      </w:r>
      <w:r>
        <w:rPr>
          <w:rFonts w:ascii="Arial" w:hAnsi="Arial" w:hint="cs"/>
          <w:noProof w:val="0"/>
          <w:rtl/>
        </w:rPr>
        <w:t>מנוח</w:t>
      </w:r>
      <w:r>
        <w:rPr>
          <w:rFonts w:ascii="Arial" w:hAnsi="Arial"/>
          <w:noProof w:val="0"/>
          <w:rtl/>
        </w:rPr>
        <w:t xml:space="preserve"> </w:t>
      </w:r>
      <w:proofErr w:type="spellStart"/>
      <w:r>
        <w:rPr>
          <w:rFonts w:ascii="Arial" w:hAnsi="Arial"/>
          <w:noProof w:val="0"/>
          <w:rtl/>
        </w:rPr>
        <w:t>מכח</w:t>
      </w:r>
      <w:proofErr w:type="spellEnd"/>
      <w:r>
        <w:rPr>
          <w:rFonts w:ascii="Arial" w:hAnsi="Arial"/>
          <w:noProof w:val="0"/>
          <w:rtl/>
        </w:rPr>
        <w:t xml:space="preserve"> שיתוף ספציפי, בעוד הנתבעת טוענת כי מדובר בדירתה שלה </w:t>
      </w:r>
      <w:proofErr w:type="spellStart"/>
      <w:r>
        <w:rPr>
          <w:rFonts w:ascii="Arial" w:hAnsi="Arial"/>
          <w:noProof w:val="0"/>
          <w:rtl/>
        </w:rPr>
        <w:t>מכח</w:t>
      </w:r>
      <w:proofErr w:type="spellEnd"/>
      <w:r>
        <w:rPr>
          <w:rFonts w:ascii="Arial" w:hAnsi="Arial"/>
          <w:noProof w:val="0"/>
          <w:rtl/>
        </w:rPr>
        <w:t xml:space="preserve"> הוראות החוק ומציאות חייהם של הצדדים. </w:t>
      </w:r>
    </w:p>
    <w:p w:rsidR="00791B54" w:rsidRDefault="00791B54" w:rsidP="00791B54">
      <w:pPr>
        <w:spacing w:line="360" w:lineRule="auto"/>
        <w:rPr>
          <w:rFonts w:ascii="Arial" w:hAnsi="Arial"/>
          <w:noProof w:val="0"/>
          <w:rtl/>
        </w:rPr>
      </w:pPr>
    </w:p>
    <w:p w:rsidR="00791B54" w:rsidRDefault="00791B54" w:rsidP="00791B54">
      <w:pPr>
        <w:spacing w:line="360" w:lineRule="auto"/>
        <w:rPr>
          <w:rFonts w:ascii="Arial" w:hAnsi="Arial"/>
          <w:b/>
          <w:bCs/>
          <w:noProof w:val="0"/>
          <w:u w:val="single"/>
          <w:rtl/>
        </w:rPr>
      </w:pPr>
      <w:r>
        <w:rPr>
          <w:rFonts w:ascii="Arial" w:hAnsi="Arial"/>
          <w:b/>
          <w:bCs/>
          <w:noProof w:val="0"/>
          <w:u w:val="single"/>
          <w:rtl/>
        </w:rPr>
        <w:t>רקע עובדתי:</w:t>
      </w:r>
    </w:p>
    <w:p w:rsidR="00791B54" w:rsidRDefault="00791B54" w:rsidP="00791B54">
      <w:pPr>
        <w:spacing w:line="360" w:lineRule="auto"/>
        <w:rPr>
          <w:rFonts w:ascii="Arial" w:hAnsi="Arial"/>
          <w:b/>
          <w:bCs/>
          <w:noProof w:val="0"/>
          <w:u w:val="single"/>
          <w:rtl/>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המנוח היה נשוי לרעייתו הראשונה משך שנים רבות, במהלכן רכשו משק במושב והביאו לעולם את שני ילדיהם.</w:t>
      </w:r>
    </w:p>
    <w:p w:rsidR="00791B54" w:rsidRDefault="00791B54" w:rsidP="00791B54">
      <w:pPr>
        <w:pStyle w:val="a3"/>
        <w:numPr>
          <w:ilvl w:val="0"/>
          <w:numId w:val="1"/>
        </w:numPr>
        <w:spacing w:line="360" w:lineRule="auto"/>
        <w:jc w:val="both"/>
        <w:rPr>
          <w:rFonts w:ascii="Arial" w:hAnsi="Arial"/>
          <w:noProof w:val="0"/>
        </w:rPr>
      </w:pPr>
      <w:r>
        <w:rPr>
          <w:rFonts w:ascii="Arial" w:hAnsi="Arial"/>
          <w:noProof w:val="0"/>
          <w:rtl/>
        </w:rPr>
        <w:t xml:space="preserve">בשנת 1982 נפטרה רעייתו הראשונה של המנוח. </w:t>
      </w: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 xml:space="preserve">בסוף 1982 או בשנת 1983 נוצר קשר בין המנוח לבין הנתבעת, </w:t>
      </w:r>
      <w:proofErr w:type="spellStart"/>
      <w:r>
        <w:rPr>
          <w:rFonts w:ascii="Arial" w:hAnsi="Arial"/>
          <w:noProof w:val="0"/>
          <w:rtl/>
        </w:rPr>
        <w:t>שהיתה</w:t>
      </w:r>
      <w:proofErr w:type="spellEnd"/>
      <w:r>
        <w:rPr>
          <w:rFonts w:ascii="Arial" w:hAnsi="Arial"/>
          <w:noProof w:val="0"/>
          <w:rtl/>
        </w:rPr>
        <w:t xml:space="preserve"> אחייניתו (בת אחותה  של רעייתו הראשונה של המנוח). </w:t>
      </w: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 xml:space="preserve">יום 29/1/84 רכשה הנתבעת דירה </w:t>
      </w:r>
      <w:r>
        <w:rPr>
          <w:rFonts w:ascii="Arial" w:hAnsi="Arial" w:hint="cs"/>
          <w:noProof w:val="0"/>
          <w:rtl/>
        </w:rPr>
        <w:t>בעיר</w:t>
      </w:r>
      <w:r>
        <w:rPr>
          <w:rFonts w:ascii="Arial" w:hAnsi="Arial"/>
          <w:noProof w:val="0"/>
          <w:rtl/>
        </w:rPr>
        <w:t xml:space="preserve"> מאת שיכון עובדים בע"מ, אשר בנייתה עתידה </w:t>
      </w:r>
      <w:proofErr w:type="spellStart"/>
      <w:r>
        <w:rPr>
          <w:rFonts w:ascii="Arial" w:hAnsi="Arial"/>
          <w:noProof w:val="0"/>
          <w:rtl/>
        </w:rPr>
        <w:t>היתה</w:t>
      </w:r>
      <w:proofErr w:type="spellEnd"/>
      <w:r>
        <w:rPr>
          <w:rFonts w:ascii="Arial" w:hAnsi="Arial"/>
          <w:noProof w:val="0"/>
          <w:rtl/>
        </w:rPr>
        <w:t xml:space="preserve"> להסתיים בתוך כשנתיים. לשם כך נטלה </w:t>
      </w:r>
      <w:r>
        <w:rPr>
          <w:rFonts w:ascii="Arial" w:hAnsi="Arial" w:hint="cs"/>
          <w:noProof w:val="0"/>
          <w:rtl/>
        </w:rPr>
        <w:t xml:space="preserve">האלמנה </w:t>
      </w:r>
      <w:r>
        <w:rPr>
          <w:rFonts w:ascii="Arial" w:hAnsi="Arial"/>
          <w:noProof w:val="0"/>
          <w:rtl/>
        </w:rPr>
        <w:t xml:space="preserve">הלוואה מובטחת במשכנתא, כאשר המנוח וילדיו משמשים ערבים לאותה הלוואה.  </w:t>
      </w: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ביום 6/3/84 הנתבעת נישאה למנוח, מבלי לחתום על הסכם ממון.</w:t>
      </w: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ביום 27/1/86 הדירה שרכשה הנתבעת הושכרה ודמי השכירות הופקדו לחשבון הבנק ששימש את הצדדים.</w:t>
      </w: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 xml:space="preserve">ביום  24/1/12 העביר המנוח את כלל זכויותיו במשק לנכד א. </w:t>
      </w: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ב</w:t>
      </w:r>
      <w:r>
        <w:rPr>
          <w:rFonts w:ascii="Arial" w:hAnsi="Arial" w:hint="cs"/>
          <w:noProof w:val="0"/>
          <w:rtl/>
        </w:rPr>
        <w:t>י</w:t>
      </w:r>
      <w:r>
        <w:rPr>
          <w:rFonts w:ascii="Arial" w:hAnsi="Arial"/>
          <w:noProof w:val="0"/>
          <w:rtl/>
        </w:rPr>
        <w:t xml:space="preserve">ום 1/2/12 ערך המנוח צוואה מפורטת, בה ציין כי המשק הועבר לנכד א., כאשר לרעייתו זכות מגורים במשק עד אחרית ימיה. עוד הורה כי את שאר רכושו מוריש לרעייתו, לילדיו ולנכדיו בחלקים שונים המפורטים שם. בנוסף נתן הוראות מפורטות לגבי רכישת </w:t>
      </w:r>
      <w:proofErr w:type="spellStart"/>
      <w:r>
        <w:rPr>
          <w:rFonts w:ascii="Arial" w:hAnsi="Arial"/>
          <w:noProof w:val="0"/>
          <w:rtl/>
        </w:rPr>
        <w:t>קלנועית</w:t>
      </w:r>
      <w:proofErr w:type="spellEnd"/>
      <w:r>
        <w:rPr>
          <w:rFonts w:ascii="Arial" w:hAnsi="Arial"/>
          <w:noProof w:val="0"/>
          <w:rtl/>
        </w:rPr>
        <w:t xml:space="preserve"> חדשה לרעייתו ואף בעניין אוסף הבולים שלו. בצוואה אין כל אזכור לדירה הרשומה בבעלות רעייתו ואשר בעניינה מתנהל ההליך. </w:t>
      </w:r>
    </w:p>
    <w:p w:rsidR="00791B54" w:rsidRDefault="00791B54" w:rsidP="00791B54">
      <w:pPr>
        <w:pStyle w:val="a3"/>
        <w:jc w:val="both"/>
        <w:rPr>
          <w:rFonts w:ascii="Arial" w:hAnsi="Arial"/>
          <w:noProof w:val="0"/>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lastRenderedPageBreak/>
        <w:t>ביום 28/12/16 המנוח נפטר והלך לבית עולמו.</w:t>
      </w: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 xml:space="preserve">כחודש לאחר מכן עזבה גם הנתבעת את המשק ועברה להתגורר בדיור מוגן. הדירה </w:t>
      </w:r>
      <w:r>
        <w:rPr>
          <w:rFonts w:ascii="Arial" w:hAnsi="Arial" w:hint="cs"/>
          <w:noProof w:val="0"/>
          <w:rtl/>
        </w:rPr>
        <w:t>בעיר</w:t>
      </w:r>
      <w:r>
        <w:rPr>
          <w:rFonts w:ascii="Arial" w:hAnsi="Arial"/>
          <w:noProof w:val="0"/>
          <w:rtl/>
        </w:rPr>
        <w:t xml:space="preserve"> המשיכה להיות מושכרת כאשר דמי השכירות הועברו לטובת הנתבעת. </w:t>
      </w: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ביום 28/1/18 ניתן צו לקיום צוואת המנוח האמורה לעיל.</w:t>
      </w:r>
    </w:p>
    <w:p w:rsidR="00791B54" w:rsidRDefault="00791B54" w:rsidP="00791B54">
      <w:pPr>
        <w:pStyle w:val="a3"/>
        <w:spacing w:line="360" w:lineRule="auto"/>
        <w:rPr>
          <w:rFonts w:ascii="Arial" w:hAnsi="Arial"/>
          <w:noProof w:val="0"/>
        </w:rPr>
      </w:pPr>
    </w:p>
    <w:p w:rsidR="00791B54" w:rsidRDefault="00791B54" w:rsidP="00791B54">
      <w:pPr>
        <w:spacing w:line="360" w:lineRule="auto"/>
        <w:rPr>
          <w:rFonts w:ascii="Arial" w:hAnsi="Arial"/>
          <w:b/>
          <w:bCs/>
          <w:noProof w:val="0"/>
          <w:u w:val="single"/>
        </w:rPr>
      </w:pPr>
      <w:r>
        <w:rPr>
          <w:rFonts w:ascii="Arial" w:hAnsi="Arial"/>
          <w:b/>
          <w:bCs/>
          <w:noProof w:val="0"/>
          <w:u w:val="single"/>
          <w:rtl/>
        </w:rPr>
        <w:t>ההליכים המשפטיים:</w:t>
      </w:r>
    </w:p>
    <w:p w:rsidR="00791B54" w:rsidRDefault="00791B54" w:rsidP="00791B54">
      <w:pPr>
        <w:spacing w:line="360" w:lineRule="auto"/>
        <w:rPr>
          <w:rFonts w:ascii="Arial" w:hAnsi="Arial"/>
          <w:noProof w:val="0"/>
          <w:rtl/>
        </w:rPr>
      </w:pPr>
    </w:p>
    <w:p w:rsidR="00791B54" w:rsidRDefault="00791B54" w:rsidP="00791B54">
      <w:pPr>
        <w:pStyle w:val="a3"/>
        <w:numPr>
          <w:ilvl w:val="0"/>
          <w:numId w:val="1"/>
        </w:numPr>
        <w:spacing w:line="360" w:lineRule="auto"/>
        <w:jc w:val="both"/>
        <w:rPr>
          <w:rFonts w:ascii="Arial" w:hAnsi="Arial"/>
          <w:noProof w:val="0"/>
        </w:rPr>
      </w:pPr>
      <w:r>
        <w:rPr>
          <w:rFonts w:ascii="Arial" w:hAnsi="Arial"/>
          <w:noProof w:val="0"/>
          <w:rtl/>
        </w:rPr>
        <w:t xml:space="preserve">ביום 17/1/19 הגישו שני בניו של המנוח </w:t>
      </w:r>
      <w:r>
        <w:rPr>
          <w:rFonts w:ascii="Arial" w:hAnsi="Arial"/>
          <w:b/>
          <w:bCs/>
          <w:noProof w:val="0"/>
          <w:rtl/>
        </w:rPr>
        <w:t>כתב תביעה</w:t>
      </w:r>
      <w:r>
        <w:rPr>
          <w:rFonts w:ascii="Arial" w:hAnsi="Arial"/>
          <w:noProof w:val="0"/>
          <w:rtl/>
        </w:rPr>
        <w:t xml:space="preserve"> בבית המשפט לענייני משפחה בבאר שבע, בו עותרים להצהיר כי הדירה הרש</w:t>
      </w:r>
      <w:r>
        <w:rPr>
          <w:rFonts w:ascii="Arial" w:hAnsi="Arial" w:hint="cs"/>
          <w:noProof w:val="0"/>
          <w:rtl/>
        </w:rPr>
        <w:t>ו</w:t>
      </w:r>
      <w:r>
        <w:rPr>
          <w:rFonts w:ascii="Arial" w:hAnsi="Arial"/>
          <w:noProof w:val="0"/>
          <w:rtl/>
        </w:rPr>
        <w:t xml:space="preserve">מה בבעלות האלמנה, למעשה שייכת גם למנוח. לפיכך טוענים כי מחצית מדירה זו היא חלק </w:t>
      </w:r>
      <w:proofErr w:type="spellStart"/>
      <w:r>
        <w:rPr>
          <w:rFonts w:ascii="Arial" w:hAnsi="Arial"/>
          <w:noProof w:val="0"/>
          <w:rtl/>
        </w:rPr>
        <w:t>מעזבונו</w:t>
      </w:r>
      <w:proofErr w:type="spellEnd"/>
      <w:r>
        <w:rPr>
          <w:rFonts w:ascii="Arial" w:hAnsi="Arial"/>
          <w:noProof w:val="0"/>
          <w:rtl/>
        </w:rPr>
        <w:t xml:space="preserve"> ואמורה להתחלק על פי הוראות הצוואה, באופן בו כל אחד מהם יקבל 27% מתוך מחצית הדירה. לטענתם, רישום הדירה בבעלות האלמנה נעשה משיקולי נוחות בלבד, אך בפועל מדובר בדירה משותפת. </w:t>
      </w:r>
    </w:p>
    <w:p w:rsidR="00791B54" w:rsidRDefault="00791B54" w:rsidP="00791B54">
      <w:pPr>
        <w:pStyle w:val="a3"/>
        <w:spacing w:line="360" w:lineRule="auto"/>
        <w:jc w:val="both"/>
        <w:rPr>
          <w:rFonts w:ascii="Arial" w:hAnsi="Arial"/>
          <w:noProof w:val="0"/>
        </w:rPr>
      </w:pPr>
    </w:p>
    <w:p w:rsidR="00791B54" w:rsidRDefault="00791B54" w:rsidP="00791B54">
      <w:pPr>
        <w:pStyle w:val="a3"/>
        <w:numPr>
          <w:ilvl w:val="0"/>
          <w:numId w:val="1"/>
        </w:numPr>
        <w:spacing w:line="360" w:lineRule="auto"/>
        <w:jc w:val="both"/>
        <w:rPr>
          <w:rFonts w:ascii="Arial" w:hAnsi="Arial"/>
          <w:noProof w:val="0"/>
        </w:rPr>
      </w:pPr>
      <w:r>
        <w:rPr>
          <w:rFonts w:ascii="Arial" w:hAnsi="Arial"/>
          <w:noProof w:val="0"/>
          <w:rtl/>
        </w:rPr>
        <w:t xml:space="preserve">ביום 3/2/19 ניתן צו איסור דיספוזיציה לגבי דירה זו על ידי כב' הרשמת הבכירה </w:t>
      </w:r>
      <w:proofErr w:type="spellStart"/>
      <w:r>
        <w:rPr>
          <w:rFonts w:ascii="Arial" w:hAnsi="Arial"/>
          <w:noProof w:val="0"/>
          <w:rtl/>
        </w:rPr>
        <w:t>צ.אביטן</w:t>
      </w:r>
      <w:proofErr w:type="spellEnd"/>
      <w:r>
        <w:rPr>
          <w:rFonts w:ascii="Arial" w:hAnsi="Arial"/>
          <w:noProof w:val="0"/>
          <w:rtl/>
        </w:rPr>
        <w:t xml:space="preserve"> (</w:t>
      </w:r>
      <w:proofErr w:type="spellStart"/>
      <w:r>
        <w:rPr>
          <w:rFonts w:ascii="Arial" w:hAnsi="Arial"/>
          <w:noProof w:val="0"/>
          <w:rtl/>
        </w:rPr>
        <w:t>כתארה</w:t>
      </w:r>
      <w:proofErr w:type="spellEnd"/>
      <w:r>
        <w:rPr>
          <w:rFonts w:ascii="Arial" w:hAnsi="Arial"/>
          <w:noProof w:val="0"/>
          <w:rtl/>
        </w:rPr>
        <w:t xml:space="preserve"> אז), לבקשת התובעים. ביום 6/6/19 נקבע כי התובענה תועבר לבית המשפט לענייני משפחה באשדוד, בשל מקום מגוריו האחרון של המנוח.</w:t>
      </w:r>
    </w:p>
    <w:p w:rsidR="00791B54" w:rsidRDefault="00791B54" w:rsidP="00791B54">
      <w:pPr>
        <w:pStyle w:val="a3"/>
        <w:spacing w:line="360" w:lineRule="auto"/>
        <w:rPr>
          <w:rFonts w:ascii="Arial" w:hAnsi="Arial"/>
          <w:noProof w:val="0"/>
        </w:rPr>
      </w:pPr>
    </w:p>
    <w:p w:rsidR="00791B54" w:rsidRDefault="00791B54" w:rsidP="00791B54">
      <w:pPr>
        <w:pStyle w:val="a3"/>
        <w:numPr>
          <w:ilvl w:val="0"/>
          <w:numId w:val="1"/>
        </w:numPr>
        <w:spacing w:line="360" w:lineRule="auto"/>
        <w:jc w:val="both"/>
        <w:rPr>
          <w:rFonts w:ascii="Arial" w:hAnsi="Arial"/>
          <w:noProof w:val="0"/>
        </w:rPr>
      </w:pPr>
      <w:r>
        <w:rPr>
          <w:rFonts w:ascii="Arial" w:hAnsi="Arial"/>
          <w:noProof w:val="0"/>
          <w:rtl/>
        </w:rPr>
        <w:t xml:space="preserve">ביום 3/11/19הגישה האלמנה </w:t>
      </w:r>
      <w:r>
        <w:rPr>
          <w:rFonts w:ascii="Arial" w:hAnsi="Arial"/>
          <w:b/>
          <w:bCs/>
          <w:noProof w:val="0"/>
          <w:rtl/>
        </w:rPr>
        <w:t>כתב הגנה</w:t>
      </w:r>
      <w:r>
        <w:rPr>
          <w:rFonts w:ascii="Arial" w:hAnsi="Arial"/>
          <w:noProof w:val="0"/>
          <w:rtl/>
        </w:rPr>
        <w:t xml:space="preserve">, בו טענה כי מדובר בדירתה שלה, אותה רכשה טרם הנישואין, על מנת להבטיח את עתידה הכלכלי. במהלך כל שנות הנישואין הדבר היה ברור גם לה וגם לבעלה המנוח. מטעם זה דירה זו אינה נזכרת בצוואתו והיא שלה במלואה. </w:t>
      </w:r>
    </w:p>
    <w:p w:rsidR="00791B54" w:rsidRDefault="00791B54" w:rsidP="00791B54">
      <w:pPr>
        <w:spacing w:line="360" w:lineRule="auto"/>
        <w:ind w:left="720"/>
        <w:jc w:val="both"/>
        <w:rPr>
          <w:rFonts w:ascii="Arial" w:hAnsi="Arial"/>
          <w:noProof w:val="0"/>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 xml:space="preserve">במהלך דיוני קדם המשפט ניתנו החלטות לגבי צווים לקבלת מידע לגבי מסמכים שונים לרבות חשבונות הבנק ותשלומי המשכנתא ולגבי הגשת תיקי מוצגים. </w:t>
      </w:r>
    </w:p>
    <w:p w:rsidR="00791B54" w:rsidRDefault="00791B54" w:rsidP="00791B54">
      <w:pPr>
        <w:pStyle w:val="a3"/>
        <w:rPr>
          <w:rFonts w:ascii="Arial" w:hAnsi="Arial"/>
          <w:noProof w:val="0"/>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ביום 20/5/20 הגישו התובעים תיק מוצגים, ביום 29/7/20 הגישו תדפיסי בנק נוספים (מינואר 1984). ביום 22/7/20 הודיעה הנתבעת כי כלל המסמכים מטעמה צורפו לכתבי הטענות וביום 10/9/20 הגישו התובעים מוצגים נוספים.</w:t>
      </w:r>
    </w:p>
    <w:p w:rsidR="00791B54" w:rsidRDefault="00791B54" w:rsidP="00791B54">
      <w:pPr>
        <w:pStyle w:val="a3"/>
        <w:rPr>
          <w:rFonts w:ascii="Arial" w:hAnsi="Arial"/>
          <w:noProof w:val="0"/>
          <w:rtl/>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בישיבת ההוכחות מיום 19/9/21 נשמעה עדות האלמנה (בת 81), בישיבה מיום 31/10/21 נשמעה עדות הבן הצעיר יותר (בן 69), ולאחר מכן עדות הבן הבכור ( בן 73) באמצעות היוועדות חזותית. בישיבה האחרונה מיום 29/11/21 נשמעה עדות אחיינה של האלמנה.</w:t>
      </w:r>
    </w:p>
    <w:p w:rsidR="00791B54" w:rsidRDefault="00791B54" w:rsidP="00791B54">
      <w:pPr>
        <w:pStyle w:val="a3"/>
        <w:rPr>
          <w:rFonts w:ascii="Arial" w:hAnsi="Arial"/>
          <w:noProof w:val="0"/>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 xml:space="preserve">בתום דיוני ההוכחות הוצעה לצדדים דרך לסיום ההליך בהסכמה, אך הדבר לא נסתייע ועל כן נקבעו כי יוגשו סיכומים. התובעים הגישו  סיכומים מטעמם ביום 9/5/22, אך הנתבעת לא הגישה סיכומים מטעמה, חרף הארכה שקיבלה לעשות כן עד ליום 31/10/22. </w:t>
      </w:r>
    </w:p>
    <w:p w:rsidR="00791B54" w:rsidRDefault="00791B54" w:rsidP="00791B54">
      <w:pPr>
        <w:pStyle w:val="a3"/>
        <w:rPr>
          <w:rFonts w:ascii="Arial" w:hAnsi="Arial"/>
          <w:noProof w:val="0"/>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 xml:space="preserve">במצב דברים זה ולאור תקנות 74 ו- 75 לתקנות סדר הדין האזרחי, </w:t>
      </w:r>
      <w:proofErr w:type="spellStart"/>
      <w:r>
        <w:rPr>
          <w:rFonts w:ascii="Arial" w:hAnsi="Arial"/>
          <w:noProof w:val="0"/>
          <w:rtl/>
        </w:rPr>
        <w:t>התשע"ט</w:t>
      </w:r>
      <w:proofErr w:type="spellEnd"/>
      <w:r>
        <w:rPr>
          <w:rFonts w:ascii="Arial" w:hAnsi="Arial"/>
          <w:noProof w:val="0"/>
          <w:rtl/>
        </w:rPr>
        <w:t xml:space="preserve"> – 2018 יש לבחון האם התובעים הוכיחו תביעתם על יסוד הראיות שנתקבלו. </w:t>
      </w:r>
    </w:p>
    <w:p w:rsidR="00791B54" w:rsidRDefault="00791B54" w:rsidP="00791B54">
      <w:pPr>
        <w:spacing w:line="360" w:lineRule="auto"/>
        <w:ind w:left="720"/>
        <w:jc w:val="both"/>
        <w:rPr>
          <w:rFonts w:ascii="Arial" w:hAnsi="Arial"/>
          <w:noProof w:val="0"/>
        </w:rPr>
      </w:pPr>
    </w:p>
    <w:p w:rsidR="00791B54" w:rsidRDefault="00791B54" w:rsidP="00791B54">
      <w:pPr>
        <w:spacing w:line="360" w:lineRule="auto"/>
        <w:jc w:val="both"/>
        <w:rPr>
          <w:rFonts w:ascii="Arial" w:hAnsi="Arial"/>
          <w:b/>
          <w:bCs/>
          <w:noProof w:val="0"/>
          <w:u w:val="single"/>
          <w:rtl/>
        </w:rPr>
      </w:pPr>
      <w:r>
        <w:rPr>
          <w:rFonts w:ascii="Arial" w:hAnsi="Arial"/>
          <w:b/>
          <w:bCs/>
          <w:noProof w:val="0"/>
          <w:u w:val="single"/>
          <w:rtl/>
        </w:rPr>
        <w:t>עיקרי טענות הבנים (התובעים):</w:t>
      </w:r>
    </w:p>
    <w:p w:rsidR="00791B54" w:rsidRDefault="00791B54" w:rsidP="00791B54">
      <w:pPr>
        <w:spacing w:line="360" w:lineRule="auto"/>
        <w:jc w:val="both"/>
        <w:rPr>
          <w:rFonts w:ascii="Arial" w:hAnsi="Arial"/>
          <w:noProof w:val="0"/>
          <w:rtl/>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 xml:space="preserve">לטענתם, אביהם המנוח היה בעל המשק, בעוד הדירה </w:t>
      </w:r>
      <w:proofErr w:type="spellStart"/>
      <w:r>
        <w:rPr>
          <w:rFonts w:ascii="Arial" w:hAnsi="Arial"/>
          <w:noProof w:val="0"/>
          <w:rtl/>
        </w:rPr>
        <w:t>שהיתה</w:t>
      </w:r>
      <w:proofErr w:type="spellEnd"/>
      <w:r>
        <w:rPr>
          <w:rFonts w:ascii="Arial" w:hAnsi="Arial"/>
          <w:noProof w:val="0"/>
          <w:rtl/>
        </w:rPr>
        <w:t xml:space="preserve"> רשומה בבעלות הנתבעת (רעייתו </w:t>
      </w:r>
      <w:proofErr w:type="spellStart"/>
      <w:r>
        <w:rPr>
          <w:rFonts w:ascii="Arial" w:hAnsi="Arial"/>
          <w:noProof w:val="0"/>
          <w:rtl/>
        </w:rPr>
        <w:t>השניה</w:t>
      </w:r>
      <w:proofErr w:type="spellEnd"/>
      <w:r>
        <w:rPr>
          <w:rFonts w:ascii="Arial" w:hAnsi="Arial"/>
          <w:noProof w:val="0"/>
          <w:rtl/>
        </w:rPr>
        <w:t xml:space="preserve">), למעשה </w:t>
      </w:r>
      <w:proofErr w:type="spellStart"/>
      <w:r>
        <w:rPr>
          <w:rFonts w:ascii="Arial" w:hAnsi="Arial"/>
          <w:noProof w:val="0"/>
          <w:rtl/>
        </w:rPr>
        <w:t>היתה</w:t>
      </w:r>
      <w:proofErr w:type="spellEnd"/>
      <w:r>
        <w:rPr>
          <w:rFonts w:ascii="Arial" w:hAnsi="Arial"/>
          <w:noProof w:val="0"/>
          <w:rtl/>
        </w:rPr>
        <w:t xml:space="preserve"> נכס משותף לה ולמנוח. הסיבה היחידה לכך שנרשמה בבעלותה היא מאחר ומדובר בדיר</w:t>
      </w:r>
      <w:r>
        <w:rPr>
          <w:rFonts w:ascii="Arial" w:hAnsi="Arial" w:hint="cs"/>
          <w:noProof w:val="0"/>
          <w:rtl/>
        </w:rPr>
        <w:t xml:space="preserve">ה ציבורית, </w:t>
      </w:r>
      <w:r>
        <w:rPr>
          <w:rFonts w:ascii="Arial" w:hAnsi="Arial"/>
          <w:noProof w:val="0"/>
          <w:rtl/>
        </w:rPr>
        <w:t xml:space="preserve">אותה לא היו יכולים לרכוש ככל שהיו נשואים, שכן בבעלות המנוח </w:t>
      </w:r>
      <w:proofErr w:type="spellStart"/>
      <w:r>
        <w:rPr>
          <w:rFonts w:ascii="Arial" w:hAnsi="Arial"/>
          <w:noProof w:val="0"/>
          <w:rtl/>
        </w:rPr>
        <w:t>היתה</w:t>
      </w:r>
      <w:proofErr w:type="spellEnd"/>
      <w:r>
        <w:rPr>
          <w:rFonts w:ascii="Arial" w:hAnsi="Arial"/>
          <w:noProof w:val="0"/>
          <w:rtl/>
        </w:rPr>
        <w:t xml:space="preserve"> נחלה וזכות במקרקעין לבן ממשיך </w:t>
      </w:r>
      <w:r>
        <w:rPr>
          <w:rFonts w:ascii="Arial" w:hAnsi="Arial" w:hint="cs"/>
          <w:noProof w:val="0"/>
          <w:rtl/>
        </w:rPr>
        <w:t xml:space="preserve">באותו מושב. </w:t>
      </w:r>
      <w:r>
        <w:rPr>
          <w:rFonts w:ascii="Arial" w:hAnsi="Arial"/>
          <w:noProof w:val="0"/>
          <w:rtl/>
        </w:rPr>
        <w:t xml:space="preserve">עוד טענו כי כדי לרכוש הדירה כאשר האלמנה עודנה רווקה, דחו במעט את מועד החתונה. </w:t>
      </w:r>
    </w:p>
    <w:p w:rsidR="00791B54" w:rsidRDefault="00791B54" w:rsidP="00791B54">
      <w:pPr>
        <w:pStyle w:val="a3"/>
        <w:spacing w:line="360" w:lineRule="auto"/>
        <w:jc w:val="both"/>
        <w:rPr>
          <w:rFonts w:ascii="Arial" w:hAnsi="Arial"/>
          <w:noProof w:val="0"/>
        </w:rPr>
      </w:pPr>
    </w:p>
    <w:p w:rsidR="00791B54" w:rsidRDefault="00791B54" w:rsidP="00791B54">
      <w:pPr>
        <w:pStyle w:val="a3"/>
        <w:numPr>
          <w:ilvl w:val="0"/>
          <w:numId w:val="1"/>
        </w:numPr>
        <w:spacing w:line="360" w:lineRule="auto"/>
        <w:jc w:val="both"/>
        <w:rPr>
          <w:rFonts w:ascii="Arial" w:hAnsi="Arial"/>
          <w:noProof w:val="0"/>
        </w:rPr>
      </w:pPr>
      <w:r>
        <w:rPr>
          <w:rFonts w:ascii="Arial" w:hAnsi="Arial"/>
          <w:noProof w:val="0"/>
          <w:rtl/>
        </w:rPr>
        <w:t xml:space="preserve">בנוסף טענו כי התשלום הראשוני עבור הדירה נעשה מחשבון הבנק של המנוח. לשיטתם,  האלמנה לא הצליחה להוכיח כי מדובר בכספים שהעבירה היא לחשבון הבנק של המנוח.  בין השאר טענו כי את כספי הפיצויים שקיבלה מגרמניה החלה לקבל רק בשנת 1992 ולכן אין יסוד לטענתה לפיה העבירה לו כספים אלה. </w:t>
      </w:r>
    </w:p>
    <w:p w:rsidR="00791B54" w:rsidRDefault="00791B54" w:rsidP="00791B54">
      <w:pPr>
        <w:pStyle w:val="a3"/>
        <w:rPr>
          <w:rFonts w:ascii="Arial" w:hAnsi="Arial"/>
          <w:noProof w:val="0"/>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עוד טענו כי המנוח וילדיו היו ערבים להלוואה המובטחת במשכנתא שניטלה לשם רכישת הדירה. בנוסף, ההלוואה עצמה נפרעה מחשבון הבנק של המנוח, כמו גם תשלום דמי הביטוח עבור הדירה והתשלום עבור קו הטלפון.</w:t>
      </w:r>
    </w:p>
    <w:p w:rsidR="00791B54" w:rsidRDefault="00791B54" w:rsidP="00791B54">
      <w:pPr>
        <w:pStyle w:val="a3"/>
        <w:rPr>
          <w:rFonts w:ascii="Arial" w:hAnsi="Arial"/>
          <w:noProof w:val="0"/>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 xml:space="preserve">עוד ציינו כי החזקה בדירה נמסרה רק ביום 27/1/86  ויועדה להשקעה, כאשר המנוח טיפל  באופן שוטף בעריכת חוזי השכירות, תחזוקה, או כל פעולה אחרת הקשורה לדירה, באופן המבסס טענה בדבר מנהג בעלים. </w:t>
      </w:r>
    </w:p>
    <w:p w:rsidR="00791B54" w:rsidRDefault="00791B54" w:rsidP="00791B54">
      <w:pPr>
        <w:pStyle w:val="a3"/>
        <w:spacing w:line="360" w:lineRule="auto"/>
        <w:jc w:val="both"/>
        <w:rPr>
          <w:rFonts w:ascii="Arial" w:hAnsi="Arial"/>
          <w:noProof w:val="0"/>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מן הבחינה המשפטית, טוענים כי ניתן לקבוע שיתוף ספציפי גם בנכסים שנרכשו לפני הנישואין  לרבות נכסים אשר התקבלו בירושה/או מתנה, כאשר מדובר בנשואים ארוכים בהם קיימו הצדדים משק משפחתי במאמץ כלכלי משותף.</w:t>
      </w:r>
    </w:p>
    <w:p w:rsidR="00791B54" w:rsidRDefault="00791B54" w:rsidP="00791B54">
      <w:pPr>
        <w:pStyle w:val="a3"/>
        <w:rPr>
          <w:rFonts w:ascii="Arial" w:hAnsi="Arial"/>
          <w:noProof w:val="0"/>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על השיתוף העקרוני בנכסים מבקשים ללמוד גם מצוואת המנוח אשר ציין כי שניהם יחד העבירו את הזכויות במשק ל</w:t>
      </w:r>
      <w:r>
        <w:rPr>
          <w:rFonts w:ascii="Arial" w:hAnsi="Arial" w:hint="cs"/>
          <w:noProof w:val="0"/>
          <w:rtl/>
        </w:rPr>
        <w:t>נכד</w:t>
      </w:r>
      <w:r>
        <w:rPr>
          <w:rFonts w:ascii="Arial" w:hAnsi="Arial"/>
          <w:noProof w:val="0"/>
          <w:rtl/>
        </w:rPr>
        <w:t xml:space="preserve"> א. לשיטתם, הואיל ומדובר במשק חקלאי אשר על פי טיבו אמור היה להיות בבעלות המנוח בלבד, העובדה שהמנוח בצוואתו התייחס לנכס כאל משותף, מלמדת על כך שהצדדים נהגו שיתוף מלא בכלל נכסיהם. </w:t>
      </w:r>
    </w:p>
    <w:p w:rsidR="00791B54" w:rsidRDefault="00791B54" w:rsidP="00791B54">
      <w:pPr>
        <w:pStyle w:val="a3"/>
        <w:spacing w:line="360" w:lineRule="auto"/>
        <w:jc w:val="both"/>
        <w:rPr>
          <w:rFonts w:ascii="Arial" w:hAnsi="Arial"/>
          <w:noProof w:val="0"/>
          <w:color w:val="FF0000"/>
          <w:rtl/>
        </w:rPr>
      </w:pPr>
    </w:p>
    <w:p w:rsidR="00791B54" w:rsidRDefault="00791B54" w:rsidP="00791B54">
      <w:pPr>
        <w:spacing w:line="360" w:lineRule="auto"/>
        <w:jc w:val="both"/>
        <w:rPr>
          <w:rFonts w:ascii="Arial" w:hAnsi="Arial"/>
          <w:b/>
          <w:bCs/>
          <w:noProof w:val="0"/>
          <w:u w:val="single"/>
          <w:rtl/>
        </w:rPr>
      </w:pPr>
      <w:r>
        <w:rPr>
          <w:rFonts w:ascii="Arial" w:hAnsi="Arial"/>
          <w:b/>
          <w:bCs/>
          <w:noProof w:val="0"/>
          <w:u w:val="single"/>
          <w:rtl/>
        </w:rPr>
        <w:t>עיקרי טענות האלמנה (הנתבעת):</w:t>
      </w:r>
    </w:p>
    <w:p w:rsidR="00791B54" w:rsidRDefault="00791B54" w:rsidP="00791B54">
      <w:pPr>
        <w:spacing w:line="360" w:lineRule="auto"/>
        <w:jc w:val="both"/>
        <w:rPr>
          <w:rFonts w:ascii="Arial" w:hAnsi="Arial"/>
          <w:b/>
          <w:bCs/>
          <w:noProof w:val="0"/>
          <w:rtl/>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 xml:space="preserve">טענתה המרכזית </w:t>
      </w:r>
      <w:r>
        <w:rPr>
          <w:rFonts w:ascii="Arial" w:hAnsi="Arial" w:hint="cs"/>
          <w:noProof w:val="0"/>
          <w:rtl/>
        </w:rPr>
        <w:t xml:space="preserve">היא </w:t>
      </w:r>
      <w:r>
        <w:rPr>
          <w:rFonts w:ascii="Arial" w:hAnsi="Arial"/>
          <w:noProof w:val="0"/>
          <w:rtl/>
        </w:rPr>
        <w:t xml:space="preserve">כי הדירה </w:t>
      </w:r>
      <w:r>
        <w:rPr>
          <w:rFonts w:ascii="Arial" w:hAnsi="Arial" w:hint="cs"/>
          <w:noProof w:val="0"/>
          <w:rtl/>
        </w:rPr>
        <w:t>בעיר</w:t>
      </w:r>
      <w:r>
        <w:rPr>
          <w:rFonts w:ascii="Arial" w:hAnsi="Arial"/>
          <w:noProof w:val="0"/>
          <w:rtl/>
        </w:rPr>
        <w:t xml:space="preserve"> אשר נרכשה טרם הנישואין ונרשמה בבעלותה הנפרדת היא דירתה שלה בלבד. </w:t>
      </w:r>
    </w:p>
    <w:p w:rsidR="00791B54" w:rsidRDefault="00791B54" w:rsidP="00791B54">
      <w:pPr>
        <w:pStyle w:val="a3"/>
        <w:spacing w:line="360" w:lineRule="auto"/>
        <w:jc w:val="both"/>
        <w:rPr>
          <w:rFonts w:ascii="Arial" w:hAnsi="Arial"/>
          <w:noProof w:val="0"/>
        </w:rPr>
      </w:pPr>
    </w:p>
    <w:p w:rsidR="00791B54" w:rsidRDefault="00791B54" w:rsidP="00791B54">
      <w:pPr>
        <w:pStyle w:val="a3"/>
        <w:numPr>
          <w:ilvl w:val="0"/>
          <w:numId w:val="1"/>
        </w:numPr>
        <w:spacing w:line="360" w:lineRule="auto"/>
        <w:jc w:val="both"/>
        <w:rPr>
          <w:rFonts w:ascii="Arial" w:hAnsi="Arial"/>
          <w:noProof w:val="0"/>
        </w:rPr>
      </w:pPr>
      <w:r>
        <w:rPr>
          <w:rFonts w:ascii="Arial" w:hAnsi="Arial"/>
          <w:noProof w:val="0"/>
          <w:rtl/>
        </w:rPr>
        <w:lastRenderedPageBreak/>
        <w:t xml:space="preserve">באשר לתשלום הראשוני עבור הדירה, מודה כי התשלום יצא מחשבון המנוח, אך טוענת כי מקור הכספים בסכומים שהעבירה מחשבון הבנק שלה בקריית שמונה, לחשבון הבנק של המנוח, בו עשו שימו שניהם במהלך חייהם המשותפים. </w:t>
      </w:r>
    </w:p>
    <w:p w:rsidR="00791B54" w:rsidRDefault="00791B54" w:rsidP="00791B54">
      <w:pPr>
        <w:spacing w:line="360" w:lineRule="auto"/>
        <w:jc w:val="both"/>
        <w:rPr>
          <w:rFonts w:ascii="Arial" w:hAnsi="Arial"/>
          <w:noProof w:val="0"/>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 xml:space="preserve">באשר להלוואה המובטחת במשכנתא, מציינת כי היא </w:t>
      </w:r>
      <w:proofErr w:type="spellStart"/>
      <w:r>
        <w:rPr>
          <w:rFonts w:ascii="Arial" w:hAnsi="Arial"/>
          <w:noProof w:val="0"/>
          <w:rtl/>
        </w:rPr>
        <w:t>היתה</w:t>
      </w:r>
      <w:proofErr w:type="spellEnd"/>
      <w:r>
        <w:rPr>
          <w:rFonts w:ascii="Arial" w:hAnsi="Arial"/>
          <w:noProof w:val="0"/>
          <w:rtl/>
        </w:rPr>
        <w:t xml:space="preserve"> הלווה היחידה, בעוד המנוח, ילדיו ואחיינה שימשו ערבים בלבד. המנוח לא היה לווה במשותף </w:t>
      </w:r>
      <w:proofErr w:type="spellStart"/>
      <w:r>
        <w:rPr>
          <w:rFonts w:ascii="Arial" w:hAnsi="Arial"/>
          <w:noProof w:val="0"/>
          <w:rtl/>
        </w:rPr>
        <w:t>עימה</w:t>
      </w:r>
      <w:proofErr w:type="spellEnd"/>
      <w:r>
        <w:rPr>
          <w:rFonts w:ascii="Arial" w:hAnsi="Arial"/>
          <w:noProof w:val="0"/>
          <w:rtl/>
        </w:rPr>
        <w:t xml:space="preserve"> והערבות וודאי אינה מלמדת על בעלות. </w:t>
      </w:r>
    </w:p>
    <w:p w:rsidR="00791B54" w:rsidRDefault="00791B54" w:rsidP="00791B54">
      <w:pPr>
        <w:pStyle w:val="a3"/>
        <w:rPr>
          <w:rFonts w:ascii="Arial" w:hAnsi="Arial"/>
          <w:noProof w:val="0"/>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משך 32 שנות נישואיהם היה ברור לה והמנוח כי המשק שייך לו, בעוד הדירה שייכת לה. אילו רצה לשנות דבר מה בחלוקה זו, יכול היה לעשות כן משך שנים רבות אך נמנע מכך.</w:t>
      </w:r>
    </w:p>
    <w:p w:rsidR="00791B54" w:rsidRDefault="00791B54" w:rsidP="00791B54">
      <w:pPr>
        <w:pStyle w:val="a3"/>
        <w:spacing w:line="360" w:lineRule="auto"/>
        <w:jc w:val="both"/>
        <w:rPr>
          <w:rFonts w:ascii="Arial" w:hAnsi="Arial"/>
          <w:noProof w:val="0"/>
        </w:rPr>
      </w:pPr>
    </w:p>
    <w:p w:rsidR="00791B54" w:rsidRDefault="00791B54" w:rsidP="00791B54">
      <w:pPr>
        <w:pStyle w:val="a3"/>
        <w:numPr>
          <w:ilvl w:val="0"/>
          <w:numId w:val="1"/>
        </w:numPr>
        <w:spacing w:line="360" w:lineRule="auto"/>
        <w:jc w:val="both"/>
        <w:rPr>
          <w:rFonts w:ascii="Arial" w:hAnsi="Arial"/>
          <w:noProof w:val="0"/>
        </w:rPr>
      </w:pPr>
      <w:r>
        <w:rPr>
          <w:rFonts w:ascii="Arial" w:hAnsi="Arial"/>
          <w:noProof w:val="0"/>
          <w:rtl/>
        </w:rPr>
        <w:t xml:space="preserve">בהקשר זה מפנה לצוואת המנוח, בה יש התייחסות פרטנית לכל נכס השייך למנוח, לרבות המשק עצמו, תכולת המשק ,כלי רכב, </w:t>
      </w:r>
      <w:proofErr w:type="spellStart"/>
      <w:r>
        <w:rPr>
          <w:rFonts w:ascii="Arial" w:hAnsi="Arial"/>
          <w:noProof w:val="0"/>
          <w:rtl/>
        </w:rPr>
        <w:t>קלנועית</w:t>
      </w:r>
      <w:proofErr w:type="spellEnd"/>
      <w:r>
        <w:rPr>
          <w:rFonts w:ascii="Arial" w:hAnsi="Arial"/>
          <w:noProof w:val="0"/>
          <w:rtl/>
        </w:rPr>
        <w:t xml:space="preserve">, חשבונות בנק , קופות תגמולים וקרן פנסיה.  הנכס היחיד שאינו נזכר בצוואה הוא הדירה האמורה, וזאת בשל כך שהיה ברור לשניהם כי זו נמצאת בבעלותה המלאה. </w:t>
      </w:r>
    </w:p>
    <w:p w:rsidR="00791B54" w:rsidRDefault="00791B54" w:rsidP="00791B54">
      <w:pPr>
        <w:pStyle w:val="a3"/>
        <w:rPr>
          <w:rFonts w:ascii="Arial" w:hAnsi="Arial"/>
          <w:noProof w:val="0"/>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 xml:space="preserve">טוענת כי העובדה שהצוואה נערכה בסמוך למועד בו הורה על העברת הזכויות במשק לנכד א., מדגישה עוד יותר את העובדה כי מדובר בדירתה שלה, לגביה לא נערך כל מסמך. </w:t>
      </w:r>
    </w:p>
    <w:p w:rsidR="00791B54" w:rsidRDefault="00791B54" w:rsidP="00791B54">
      <w:pPr>
        <w:pStyle w:val="a3"/>
        <w:rPr>
          <w:rFonts w:ascii="Arial" w:hAnsi="Arial"/>
          <w:noProof w:val="0"/>
        </w:rPr>
      </w:pPr>
    </w:p>
    <w:p w:rsidR="00791B54" w:rsidRDefault="00791B54" w:rsidP="00791B54">
      <w:pPr>
        <w:pStyle w:val="a3"/>
        <w:rPr>
          <w:rFonts w:ascii="Arial" w:hAnsi="Arial"/>
          <w:noProof w:val="0"/>
          <w:rtl/>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 xml:space="preserve">עוד טוענת כי הסיבה </w:t>
      </w:r>
      <w:proofErr w:type="spellStart"/>
      <w:r>
        <w:rPr>
          <w:rFonts w:ascii="Arial" w:hAnsi="Arial"/>
          <w:noProof w:val="0"/>
          <w:rtl/>
        </w:rPr>
        <w:t>האמיתית</w:t>
      </w:r>
      <w:proofErr w:type="spellEnd"/>
      <w:r>
        <w:rPr>
          <w:rFonts w:ascii="Arial" w:hAnsi="Arial"/>
          <w:noProof w:val="0"/>
          <w:rtl/>
        </w:rPr>
        <w:t xml:space="preserve"> להגשת התובענה היא ההליך המתנהל בבית המשפט לעניינני משפחה בקריית שמונה, בו עותרים אותם תובעים לבטל צו קיום צוואה שניתן לטובת אחיינה</w:t>
      </w:r>
      <w:r>
        <w:rPr>
          <w:rFonts w:ascii="Arial" w:hAnsi="Arial"/>
          <w:noProof w:val="0"/>
          <w:color w:val="FF0000"/>
          <w:rtl/>
        </w:rPr>
        <w:t xml:space="preserve"> </w:t>
      </w:r>
      <w:r>
        <w:rPr>
          <w:rFonts w:ascii="Arial" w:hAnsi="Arial"/>
          <w:noProof w:val="0"/>
          <w:rtl/>
        </w:rPr>
        <w:t xml:space="preserve">עוד בשנת 2006. ההליך כאן נפתח רק על מנת להפעיל לחץ שיגרום לו לשלם להם סכומים משמעותיים. </w:t>
      </w:r>
    </w:p>
    <w:p w:rsidR="00791B54" w:rsidRDefault="00791B54" w:rsidP="00791B54">
      <w:pPr>
        <w:pStyle w:val="a3"/>
        <w:rPr>
          <w:rFonts w:ascii="Arial" w:hAnsi="Arial"/>
          <w:noProof w:val="0"/>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 xml:space="preserve">מן הבחינה המשפטית, לטענתה, על התובעים מוטל נטל מוגבר לשם הוכחת שיתוף ספציפי בנכס שנרכש טרם הנישואין ונרשם בבעלות אחד הצדדים לפני הנישואין. </w:t>
      </w:r>
    </w:p>
    <w:p w:rsidR="00791B54" w:rsidRDefault="00791B54" w:rsidP="00791B54">
      <w:pPr>
        <w:pStyle w:val="a3"/>
        <w:rPr>
          <w:rFonts w:ascii="Arial" w:hAnsi="Arial"/>
          <w:noProof w:val="0"/>
        </w:rPr>
      </w:pPr>
    </w:p>
    <w:p w:rsidR="00791B54" w:rsidRDefault="00791B54" w:rsidP="00791B54">
      <w:pPr>
        <w:spacing w:line="360" w:lineRule="auto"/>
        <w:rPr>
          <w:rFonts w:ascii="Arial" w:hAnsi="Arial"/>
          <w:b/>
          <w:bCs/>
          <w:noProof w:val="0"/>
          <w:u w:val="single"/>
          <w:rtl/>
        </w:rPr>
      </w:pPr>
    </w:p>
    <w:p w:rsidR="00791B54" w:rsidRDefault="00791B54" w:rsidP="00791B54">
      <w:pPr>
        <w:spacing w:line="360" w:lineRule="auto"/>
        <w:rPr>
          <w:rFonts w:ascii="Arial" w:hAnsi="Arial"/>
          <w:b/>
          <w:bCs/>
          <w:noProof w:val="0"/>
          <w:u w:val="single"/>
          <w:rtl/>
        </w:rPr>
      </w:pPr>
      <w:r>
        <w:rPr>
          <w:rFonts w:ascii="Arial" w:hAnsi="Arial"/>
          <w:b/>
          <w:bCs/>
          <w:noProof w:val="0"/>
          <w:u w:val="single"/>
          <w:rtl/>
        </w:rPr>
        <w:t>המסגרת הנורמטיבית :</w:t>
      </w:r>
    </w:p>
    <w:p w:rsidR="00791B54" w:rsidRDefault="00791B54" w:rsidP="00791B54">
      <w:pPr>
        <w:spacing w:line="360" w:lineRule="auto"/>
        <w:rPr>
          <w:rFonts w:ascii="Arial" w:hAnsi="Arial"/>
          <w:b/>
          <w:bCs/>
          <w:noProof w:val="0"/>
          <w:rtl/>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b/>
          <w:bCs/>
          <w:noProof w:val="0"/>
          <w:rtl/>
        </w:rPr>
        <w:t>באשר לעצם זכאותם של התובעים לעתור לקביעת אופן חלוקת הרכוש של אביהם המנוח,</w:t>
      </w:r>
      <w:r>
        <w:rPr>
          <w:rFonts w:ascii="Arial" w:hAnsi="Arial"/>
          <w:noProof w:val="0"/>
          <w:rtl/>
        </w:rPr>
        <w:t xml:space="preserve"> הלכה פסוקה היא לפנינו כי על הטוענים לכך מוטל נטל מוגבר במיוחד, הואיל והמנוח עצמו אינו מסוגל להעיד על עניין זה. ראשיתה של הלכה זו בפסיקת בית המשפט העליון בפרשת יהלום (ע"א 5774/91 </w:t>
      </w:r>
      <w:r>
        <w:rPr>
          <w:rFonts w:ascii="Arial" w:hAnsi="Arial"/>
          <w:noProof w:val="0"/>
          <w:u w:val="single"/>
          <w:rtl/>
        </w:rPr>
        <w:t>יהלום ואח' נ' מנהל מס שבח בחיפה</w:t>
      </w:r>
      <w:r>
        <w:rPr>
          <w:rFonts w:ascii="Arial" w:hAnsi="Arial"/>
          <w:noProof w:val="0"/>
          <w:rtl/>
        </w:rPr>
        <w:t xml:space="preserve">, פ"ד מה (3) 372; והמשכה בהלכת </w:t>
      </w:r>
      <w:proofErr w:type="spellStart"/>
      <w:r>
        <w:rPr>
          <w:rFonts w:ascii="Arial" w:hAnsi="Arial"/>
          <w:noProof w:val="0"/>
          <w:rtl/>
        </w:rPr>
        <w:t>פישלר</w:t>
      </w:r>
      <w:proofErr w:type="spellEnd"/>
      <w:r>
        <w:rPr>
          <w:rFonts w:ascii="Arial" w:hAnsi="Arial"/>
          <w:noProof w:val="0"/>
          <w:rtl/>
        </w:rPr>
        <w:t xml:space="preserve"> (ע"א 4649/90 </w:t>
      </w:r>
      <w:proofErr w:type="spellStart"/>
      <w:r>
        <w:rPr>
          <w:rFonts w:ascii="Arial" w:hAnsi="Arial"/>
          <w:noProof w:val="0"/>
          <w:u w:val="single"/>
          <w:rtl/>
        </w:rPr>
        <w:t>פישלר</w:t>
      </w:r>
      <w:proofErr w:type="spellEnd"/>
      <w:r>
        <w:rPr>
          <w:rFonts w:ascii="Arial" w:hAnsi="Arial"/>
          <w:noProof w:val="0"/>
          <w:u w:val="single"/>
          <w:rtl/>
        </w:rPr>
        <w:t xml:space="preserve"> נ' שיין</w:t>
      </w:r>
      <w:r>
        <w:rPr>
          <w:rFonts w:ascii="Arial" w:hAnsi="Arial"/>
          <w:noProof w:val="0"/>
          <w:rtl/>
        </w:rPr>
        <w:t xml:space="preserve"> (נבו, 26.7.94); כאשר מגמת הצמצום הנמשכת משתקפת גם </w:t>
      </w:r>
      <w:proofErr w:type="spellStart"/>
      <w:r>
        <w:rPr>
          <w:rFonts w:ascii="Arial" w:hAnsi="Arial"/>
          <w:noProof w:val="0"/>
          <w:rtl/>
        </w:rPr>
        <w:t>בעמ"ש</w:t>
      </w:r>
      <w:proofErr w:type="spellEnd"/>
      <w:r>
        <w:rPr>
          <w:rFonts w:ascii="Arial" w:hAnsi="Arial"/>
          <w:noProof w:val="0"/>
          <w:rtl/>
        </w:rPr>
        <w:t xml:space="preserve"> (נצרת) 33417-06-20 </w:t>
      </w:r>
      <w:r>
        <w:rPr>
          <w:rFonts w:ascii="Arial" w:hAnsi="Arial"/>
          <w:noProof w:val="0"/>
          <w:u w:val="single"/>
          <w:rtl/>
        </w:rPr>
        <w:t xml:space="preserve">א.ס. נ' </w:t>
      </w:r>
      <w:proofErr w:type="spellStart"/>
      <w:r>
        <w:rPr>
          <w:rFonts w:ascii="Arial" w:hAnsi="Arial"/>
          <w:noProof w:val="0"/>
          <w:u w:val="single"/>
          <w:rtl/>
        </w:rPr>
        <w:t>ר.א.נ</w:t>
      </w:r>
      <w:proofErr w:type="spellEnd"/>
      <w:r>
        <w:rPr>
          <w:rFonts w:ascii="Arial" w:hAnsi="Arial"/>
          <w:noProof w:val="0"/>
          <w:u w:val="single"/>
          <w:rtl/>
        </w:rPr>
        <w:t>.</w:t>
      </w:r>
      <w:r>
        <w:rPr>
          <w:rFonts w:ascii="Arial" w:hAnsi="Arial"/>
          <w:noProof w:val="0"/>
          <w:rtl/>
        </w:rPr>
        <w:t xml:space="preserve"> בה נפסק כי לא הורם הנטל הנדרש לשם הוכחת כוונת המנוח ביחס לנכס שאינו דירת המגורים המשותפת. </w:t>
      </w:r>
    </w:p>
    <w:p w:rsidR="00791B54" w:rsidRDefault="00791B54" w:rsidP="00791B54">
      <w:pPr>
        <w:spacing w:line="360" w:lineRule="auto"/>
        <w:rPr>
          <w:rFonts w:ascii="Arial" w:hAnsi="Arial"/>
          <w:b/>
          <w:bCs/>
          <w:noProof w:val="0"/>
          <w:rtl/>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lastRenderedPageBreak/>
        <w:t xml:space="preserve">באשר למערכת היחסים החלב על רכושם של המנוח והאלמנה, הואיל ונישאו ביום 6/3/84 חל בעניינם </w:t>
      </w:r>
      <w:r>
        <w:rPr>
          <w:rFonts w:ascii="Arial" w:hAnsi="Arial"/>
          <w:noProof w:val="0"/>
          <w:u w:val="single"/>
          <w:rtl/>
        </w:rPr>
        <w:t xml:space="preserve">חוק יחסי ממון בין בני זוג, </w:t>
      </w:r>
      <w:proofErr w:type="spellStart"/>
      <w:r>
        <w:rPr>
          <w:rFonts w:ascii="Arial" w:hAnsi="Arial"/>
          <w:noProof w:val="0"/>
          <w:u w:val="single"/>
          <w:rtl/>
        </w:rPr>
        <w:t>התשל"ג</w:t>
      </w:r>
      <w:proofErr w:type="spellEnd"/>
      <w:r>
        <w:rPr>
          <w:rFonts w:ascii="Arial" w:hAnsi="Arial"/>
          <w:noProof w:val="0"/>
          <w:u w:val="single"/>
          <w:rtl/>
        </w:rPr>
        <w:t xml:space="preserve"> - 1973</w:t>
      </w:r>
      <w:r>
        <w:rPr>
          <w:rFonts w:ascii="Arial" w:hAnsi="Arial"/>
          <w:noProof w:val="0"/>
          <w:rtl/>
        </w:rPr>
        <w:t xml:space="preserve"> ( להלן: "החוק"). בהעדר הסכם ממון, חל עליהם </w:t>
      </w:r>
      <w:r>
        <w:rPr>
          <w:rFonts w:ascii="Arial" w:hAnsi="Arial"/>
          <w:b/>
          <w:bCs/>
          <w:noProof w:val="0"/>
          <w:rtl/>
        </w:rPr>
        <w:t>הסדר איזון המשאבים</w:t>
      </w:r>
      <w:r>
        <w:rPr>
          <w:rFonts w:ascii="Arial" w:hAnsi="Arial"/>
          <w:noProof w:val="0"/>
          <w:rtl/>
        </w:rPr>
        <w:t xml:space="preserve"> הקבוע בסעיף 5 לחוק. בסעיף 5(א)(1) לחוק נקבע כי נכסים שהיו למי מבני הזוג ערב הנישואין לא ייכללו במסת הנכסים העומדת לחלוקה, זאת כל עוד לא התנו בני הזוג על הוראות החוק בדרך הסכם ממון. </w:t>
      </w:r>
    </w:p>
    <w:p w:rsidR="00791B54" w:rsidRDefault="00791B54" w:rsidP="00791B54">
      <w:pPr>
        <w:pStyle w:val="a3"/>
        <w:spacing w:line="360" w:lineRule="auto"/>
        <w:jc w:val="both"/>
        <w:rPr>
          <w:rFonts w:ascii="Arial" w:hAnsi="Arial"/>
          <w:noProof w:val="0"/>
        </w:rPr>
      </w:pPr>
    </w:p>
    <w:p w:rsidR="00791B54" w:rsidRDefault="00791B54" w:rsidP="00791B54">
      <w:pPr>
        <w:pStyle w:val="a3"/>
        <w:numPr>
          <w:ilvl w:val="0"/>
          <w:numId w:val="1"/>
        </w:numPr>
        <w:spacing w:line="360" w:lineRule="auto"/>
        <w:jc w:val="both"/>
        <w:rPr>
          <w:rFonts w:ascii="Arial" w:hAnsi="Arial"/>
          <w:b/>
          <w:bCs/>
          <w:noProof w:val="0"/>
        </w:rPr>
      </w:pPr>
      <w:r>
        <w:rPr>
          <w:rFonts w:ascii="Arial" w:hAnsi="Arial"/>
          <w:noProof w:val="0"/>
          <w:rtl/>
        </w:rPr>
        <w:t xml:space="preserve">הלכה פסוקה היא לפנינו כי </w:t>
      </w:r>
      <w:r>
        <w:rPr>
          <w:rFonts w:ascii="Arial" w:hAnsi="Arial"/>
          <w:b/>
          <w:bCs/>
          <w:noProof w:val="0"/>
          <w:rtl/>
        </w:rPr>
        <w:t xml:space="preserve">על מנת להוכיח שיתוף ספציפי בנכס חיצוני, יש להוכיח קיומו של "דבר מה נוסף", כאשר הנטל בעניין זה מוטל על התובע. </w:t>
      </w:r>
    </w:p>
    <w:p w:rsidR="00791B54" w:rsidRDefault="00791B54" w:rsidP="00791B54">
      <w:pPr>
        <w:pStyle w:val="a3"/>
        <w:spacing w:line="360" w:lineRule="auto"/>
        <w:jc w:val="both"/>
        <w:rPr>
          <w:rFonts w:ascii="Arial" w:hAnsi="Arial"/>
          <w:noProof w:val="0"/>
          <w:rtl/>
        </w:rPr>
      </w:pPr>
      <w:r>
        <w:rPr>
          <w:rFonts w:ascii="Arial" w:hAnsi="Arial"/>
          <w:noProof w:val="0"/>
          <w:rtl/>
        </w:rPr>
        <w:t xml:space="preserve">ר' ע"א 1915/91 </w:t>
      </w:r>
      <w:r>
        <w:rPr>
          <w:rFonts w:ascii="Arial" w:hAnsi="Arial"/>
          <w:noProof w:val="0"/>
          <w:u w:val="single"/>
          <w:rtl/>
        </w:rPr>
        <w:t>יעקובי נ' יעקובי</w:t>
      </w:r>
      <w:r>
        <w:rPr>
          <w:rFonts w:ascii="Arial" w:hAnsi="Arial"/>
          <w:noProof w:val="0"/>
          <w:rtl/>
        </w:rPr>
        <w:t xml:space="preserve">, (נבו, 1995) </w:t>
      </w:r>
    </w:p>
    <w:p w:rsidR="00791B54" w:rsidRDefault="00791B54" w:rsidP="00791B54">
      <w:pPr>
        <w:pStyle w:val="a3"/>
        <w:spacing w:line="360" w:lineRule="auto"/>
        <w:jc w:val="both"/>
        <w:rPr>
          <w:rFonts w:ascii="Arial" w:hAnsi="Arial"/>
          <w:noProof w:val="0"/>
          <w:rtl/>
        </w:rPr>
      </w:pPr>
      <w:r>
        <w:rPr>
          <w:rFonts w:ascii="Arial" w:hAnsi="Arial"/>
          <w:noProof w:val="0"/>
          <w:rtl/>
        </w:rPr>
        <w:t xml:space="preserve">רע"א 8672/00 </w:t>
      </w:r>
      <w:r>
        <w:rPr>
          <w:rFonts w:ascii="Arial" w:hAnsi="Arial"/>
          <w:noProof w:val="0"/>
          <w:u w:val="single"/>
          <w:rtl/>
        </w:rPr>
        <w:t>אבו רומי נ' אבו רומי</w:t>
      </w:r>
      <w:r>
        <w:rPr>
          <w:rFonts w:ascii="Arial" w:hAnsi="Arial"/>
          <w:noProof w:val="0"/>
          <w:rtl/>
        </w:rPr>
        <w:t xml:space="preserve">, (נבו, (2002) </w:t>
      </w:r>
    </w:p>
    <w:p w:rsidR="00791B54" w:rsidRDefault="00791B54" w:rsidP="00791B54">
      <w:pPr>
        <w:pStyle w:val="a3"/>
        <w:spacing w:line="360" w:lineRule="auto"/>
        <w:jc w:val="both"/>
        <w:rPr>
          <w:rFonts w:ascii="Arial" w:hAnsi="Arial"/>
          <w:noProof w:val="0"/>
          <w:rtl/>
        </w:rPr>
      </w:pPr>
      <w:r>
        <w:rPr>
          <w:rFonts w:ascii="Arial" w:hAnsi="Arial"/>
          <w:noProof w:val="0"/>
          <w:rtl/>
        </w:rPr>
        <w:t xml:space="preserve">ע"א 7687/04 </w:t>
      </w:r>
      <w:r>
        <w:rPr>
          <w:rFonts w:ascii="Arial" w:hAnsi="Arial"/>
          <w:noProof w:val="0"/>
          <w:u w:val="single"/>
          <w:rtl/>
        </w:rPr>
        <w:t>ששון נ' ששון</w:t>
      </w:r>
      <w:r>
        <w:rPr>
          <w:rFonts w:ascii="Arial" w:hAnsi="Arial"/>
          <w:noProof w:val="0"/>
          <w:rtl/>
        </w:rPr>
        <w:t xml:space="preserve">, (נבו, (2005). </w:t>
      </w:r>
    </w:p>
    <w:p w:rsidR="00791B54" w:rsidRDefault="00791B54" w:rsidP="00791B54">
      <w:pPr>
        <w:spacing w:line="360" w:lineRule="auto"/>
        <w:ind w:left="720"/>
        <w:jc w:val="both"/>
        <w:rPr>
          <w:rFonts w:ascii="Arial" w:hAnsi="Arial"/>
          <w:noProof w:val="0"/>
          <w:rtl/>
        </w:rPr>
      </w:pPr>
      <w:r>
        <w:rPr>
          <w:rFonts w:ascii="Arial" w:hAnsi="Arial"/>
          <w:noProof w:val="0"/>
          <w:rtl/>
        </w:rPr>
        <w:t xml:space="preserve">כאשר מדובר בדירת מגורים משותפת הנטל קל יותר, בעוד שכאשר מדובר בנכסים עסקיים  או בדירה להשקעה, שאינה דירת מגורים, הנטל כבד יותר. </w:t>
      </w:r>
    </w:p>
    <w:p w:rsidR="00791B54" w:rsidRDefault="00791B54" w:rsidP="00791B54">
      <w:pPr>
        <w:spacing w:line="360" w:lineRule="auto"/>
        <w:ind w:left="720"/>
        <w:jc w:val="both"/>
        <w:rPr>
          <w:rFonts w:ascii="Arial" w:hAnsi="Arial"/>
          <w:noProof w:val="0"/>
          <w:rtl/>
        </w:rPr>
      </w:pPr>
      <w:r>
        <w:rPr>
          <w:rFonts w:ascii="Arial" w:hAnsi="Arial"/>
          <w:noProof w:val="0"/>
          <w:rtl/>
        </w:rPr>
        <w:t xml:space="preserve">ר' </w:t>
      </w:r>
      <w:proofErr w:type="spellStart"/>
      <w:r>
        <w:rPr>
          <w:rFonts w:ascii="Arial" w:hAnsi="Arial"/>
          <w:noProof w:val="0"/>
          <w:rtl/>
        </w:rPr>
        <w:t>תמ"ש</w:t>
      </w:r>
      <w:proofErr w:type="spellEnd"/>
      <w:r>
        <w:rPr>
          <w:rFonts w:ascii="Arial" w:hAnsi="Arial"/>
          <w:noProof w:val="0"/>
          <w:rtl/>
        </w:rPr>
        <w:t xml:space="preserve"> (ב"ש) 50571-10-12 </w:t>
      </w:r>
      <w:r>
        <w:rPr>
          <w:rFonts w:ascii="Arial" w:hAnsi="Arial"/>
          <w:noProof w:val="0"/>
          <w:u w:val="single"/>
          <w:rtl/>
        </w:rPr>
        <w:t>פלוני נ' פלונית</w:t>
      </w:r>
      <w:r>
        <w:rPr>
          <w:rFonts w:ascii="Arial" w:hAnsi="Arial"/>
          <w:noProof w:val="0"/>
          <w:rtl/>
        </w:rPr>
        <w:t xml:space="preserve">  (נבו, 20/8/20). </w:t>
      </w:r>
    </w:p>
    <w:p w:rsidR="00791B54" w:rsidRDefault="00791B54" w:rsidP="00791B54">
      <w:pPr>
        <w:spacing w:line="360" w:lineRule="auto"/>
        <w:jc w:val="both"/>
        <w:rPr>
          <w:rFonts w:ascii="Arial" w:hAnsi="Arial"/>
          <w:noProof w:val="0"/>
          <w:rtl/>
        </w:rPr>
      </w:pPr>
    </w:p>
    <w:p w:rsidR="00791B54" w:rsidRDefault="00791B54" w:rsidP="00791B54">
      <w:pPr>
        <w:spacing w:line="360" w:lineRule="auto"/>
        <w:jc w:val="both"/>
        <w:rPr>
          <w:rFonts w:ascii="Arial" w:hAnsi="Arial"/>
          <w:b/>
          <w:bCs/>
          <w:noProof w:val="0"/>
          <w:u w:val="single"/>
          <w:rtl/>
        </w:rPr>
      </w:pPr>
      <w:r>
        <w:rPr>
          <w:rFonts w:ascii="Arial" w:hAnsi="Arial"/>
          <w:b/>
          <w:bCs/>
          <w:noProof w:val="0"/>
          <w:u w:val="single"/>
          <w:rtl/>
        </w:rPr>
        <w:t>דיון והכרעה:</w:t>
      </w:r>
    </w:p>
    <w:p w:rsidR="00791B54" w:rsidRDefault="00791B54" w:rsidP="00791B54">
      <w:pPr>
        <w:spacing w:line="360" w:lineRule="auto"/>
        <w:jc w:val="both"/>
        <w:rPr>
          <w:rFonts w:ascii="Arial" w:hAnsi="Arial"/>
          <w:noProof w:val="0"/>
          <w:rtl/>
        </w:rPr>
      </w:pPr>
    </w:p>
    <w:p w:rsidR="00791B54" w:rsidRDefault="00791B54" w:rsidP="00791B54">
      <w:pPr>
        <w:pStyle w:val="a3"/>
        <w:numPr>
          <w:ilvl w:val="0"/>
          <w:numId w:val="1"/>
        </w:numPr>
        <w:spacing w:line="360" w:lineRule="auto"/>
        <w:jc w:val="both"/>
        <w:rPr>
          <w:rFonts w:ascii="Arial" w:hAnsi="Arial"/>
          <w:noProof w:val="0"/>
        </w:rPr>
      </w:pPr>
      <w:r>
        <w:rPr>
          <w:rFonts w:ascii="Arial" w:hAnsi="Arial"/>
          <w:noProof w:val="0"/>
          <w:rtl/>
        </w:rPr>
        <w:t xml:space="preserve">עיון בכלל טענות הצדדים, עדויותיהם והראיות שהביאו, מובילים למסקנה כי התובעים אמנם המציאו שלל מסמכים, אך לא עמדו בנטל הנדרש מהם על מנת להוכיח כי כוונתו של אביהם המנוח </w:t>
      </w:r>
      <w:proofErr w:type="spellStart"/>
      <w:r>
        <w:rPr>
          <w:rFonts w:ascii="Arial" w:hAnsi="Arial"/>
          <w:noProof w:val="0"/>
          <w:rtl/>
        </w:rPr>
        <w:t>היתה</w:t>
      </w:r>
      <w:proofErr w:type="spellEnd"/>
      <w:r>
        <w:rPr>
          <w:rFonts w:ascii="Arial" w:hAnsi="Arial"/>
          <w:noProof w:val="0"/>
          <w:rtl/>
        </w:rPr>
        <w:t xml:space="preserve"> ליצור שיתוף בנכס לגביו החליטו הוא ורעייתו להשאיר בבעלותה הבלעדית, והכל כפי שיפורט להלן. </w:t>
      </w:r>
    </w:p>
    <w:p w:rsidR="00791B54" w:rsidRDefault="00791B54" w:rsidP="00791B54">
      <w:pPr>
        <w:pStyle w:val="a3"/>
        <w:spacing w:line="360" w:lineRule="auto"/>
        <w:jc w:val="both"/>
        <w:rPr>
          <w:rFonts w:ascii="Arial" w:hAnsi="Arial"/>
          <w:noProof w:val="0"/>
          <w:rtl/>
        </w:rPr>
      </w:pPr>
    </w:p>
    <w:p w:rsidR="00791B54" w:rsidRDefault="00791B54" w:rsidP="00791B54">
      <w:pPr>
        <w:pStyle w:val="a3"/>
        <w:numPr>
          <w:ilvl w:val="0"/>
          <w:numId w:val="1"/>
        </w:numPr>
        <w:spacing w:line="360" w:lineRule="auto"/>
        <w:jc w:val="both"/>
        <w:rPr>
          <w:rFonts w:ascii="Arial" w:hAnsi="Arial"/>
          <w:noProof w:val="0"/>
        </w:rPr>
      </w:pPr>
      <w:r>
        <w:rPr>
          <w:rFonts w:ascii="Arial" w:hAnsi="Arial"/>
          <w:noProof w:val="0"/>
          <w:rtl/>
        </w:rPr>
        <w:t>ראשית, מדובר בדירה שנרכשה טרם נישואי הצדדים ונרשמה בבעלות הנתבעת, כמפורט  בהסכם המכר מיום 29/1/84 (מוצג 1 בתיק המוצגים הראשון). הדירה אמנם נרכשה זמן קצר לפני הנישואין ביום 6/3/84, אך טענת התובעים לפיה מועד הנישואין עוכב על מנת לרכוש דירה זו לא הוכחה. מדובר בטענתם שלהם, לגביה לא הפנו לנתבעת כל שאלה בחקירתה הנגדית, מטעמים השמורים עימם.  מכל מקום, לאור הוראת סעיף5(א)(1) לחוק יחסי ממון בין בני זוג, די בכך שמדובר בנכס שהיה בבעלותה ערב הנישואין כדי שלא ייכלל במסת הנכסים העומדת לחלוקה.</w:t>
      </w:r>
    </w:p>
    <w:p w:rsidR="00791B54" w:rsidRDefault="00791B54" w:rsidP="00791B54">
      <w:pPr>
        <w:pStyle w:val="a3"/>
        <w:spacing w:line="360" w:lineRule="auto"/>
        <w:jc w:val="both"/>
        <w:rPr>
          <w:rFonts w:ascii="Arial" w:hAnsi="Arial"/>
          <w:noProof w:val="0"/>
        </w:rPr>
      </w:pPr>
    </w:p>
    <w:p w:rsidR="00791B54" w:rsidRDefault="00791B54" w:rsidP="00791B54">
      <w:pPr>
        <w:pStyle w:val="a3"/>
        <w:numPr>
          <w:ilvl w:val="0"/>
          <w:numId w:val="1"/>
        </w:numPr>
        <w:spacing w:line="360" w:lineRule="auto"/>
        <w:jc w:val="both"/>
        <w:rPr>
          <w:noProof w:val="0"/>
        </w:rPr>
      </w:pPr>
      <w:r>
        <w:rPr>
          <w:rFonts w:ascii="Arial" w:hAnsi="Arial"/>
          <w:noProof w:val="0"/>
          <w:rtl/>
        </w:rPr>
        <w:t xml:space="preserve">שנית, טענת התובעים לפיה הדירה נרכשה ע"ש האלמנה טרם הנישואין רק משיקולים כלכליים, הואיל ובמידה </w:t>
      </w:r>
      <w:proofErr w:type="spellStart"/>
      <w:r>
        <w:rPr>
          <w:rFonts w:ascii="Arial" w:hAnsi="Arial"/>
          <w:noProof w:val="0"/>
          <w:rtl/>
        </w:rPr>
        <w:t>והיתה</w:t>
      </w:r>
      <w:proofErr w:type="spellEnd"/>
      <w:r>
        <w:rPr>
          <w:rFonts w:ascii="Arial" w:hAnsi="Arial"/>
          <w:noProof w:val="0"/>
          <w:rtl/>
        </w:rPr>
        <w:t xml:space="preserve"> נשואה לא </w:t>
      </w:r>
      <w:proofErr w:type="spellStart"/>
      <w:r>
        <w:rPr>
          <w:rFonts w:ascii="Arial" w:hAnsi="Arial"/>
          <w:noProof w:val="0"/>
          <w:rtl/>
        </w:rPr>
        <w:t>היתה</w:t>
      </w:r>
      <w:proofErr w:type="spellEnd"/>
      <w:r>
        <w:rPr>
          <w:rFonts w:ascii="Arial" w:hAnsi="Arial"/>
          <w:noProof w:val="0"/>
          <w:rtl/>
        </w:rPr>
        <w:t xml:space="preserve"> מקבלת זכות לרכוש דירה משיכון עובדים, מוטב שלא </w:t>
      </w:r>
      <w:proofErr w:type="spellStart"/>
      <w:r>
        <w:rPr>
          <w:rFonts w:ascii="Arial" w:hAnsi="Arial"/>
          <w:noProof w:val="0"/>
          <w:rtl/>
        </w:rPr>
        <w:t>היתה</w:t>
      </w:r>
      <w:proofErr w:type="spellEnd"/>
      <w:r>
        <w:rPr>
          <w:rFonts w:ascii="Arial" w:hAnsi="Arial"/>
          <w:noProof w:val="0"/>
          <w:rtl/>
        </w:rPr>
        <w:t xml:space="preserve"> נשמעת. מדובר בטענה לפיה הצדדים בחרו לשקר לשיכון עובדים על מנת לזכות בהטבה שאינם זכאים לה ואילו נתקבלה טענה זו, אפשר כי עסקת הרכישה מתבטלת בשל כך שנעשתה שלא כדין. </w:t>
      </w:r>
    </w:p>
    <w:p w:rsidR="00791B54" w:rsidRDefault="00791B54" w:rsidP="00791B54">
      <w:pPr>
        <w:pStyle w:val="a3"/>
        <w:rPr>
          <w:rFonts w:ascii="Arial" w:hAnsi="Arial"/>
          <w:noProof w:val="0"/>
        </w:rPr>
      </w:pPr>
    </w:p>
    <w:p w:rsidR="00791B54" w:rsidRDefault="00791B54" w:rsidP="00791B54">
      <w:pPr>
        <w:pStyle w:val="a3"/>
        <w:numPr>
          <w:ilvl w:val="0"/>
          <w:numId w:val="1"/>
        </w:numPr>
        <w:spacing w:line="360" w:lineRule="auto"/>
        <w:jc w:val="both"/>
        <w:rPr>
          <w:noProof w:val="0"/>
          <w:rtl/>
        </w:rPr>
      </w:pPr>
      <w:r>
        <w:rPr>
          <w:rFonts w:ascii="Arial" w:hAnsi="Arial"/>
          <w:noProof w:val="0"/>
          <w:rtl/>
        </w:rPr>
        <w:t xml:space="preserve">שלישית, מדובר במצב שהיה מוסכם על הצדדים משך 32 שנות נישואיהם, כפי שהעידה הנתבעת </w:t>
      </w:r>
      <w:r>
        <w:rPr>
          <w:noProof w:val="0"/>
          <w:rtl/>
        </w:rPr>
        <w:t>בעמ' 30 ש' 19-17:</w:t>
      </w:r>
    </w:p>
    <w:p w:rsidR="00791B54" w:rsidRDefault="00791B54" w:rsidP="00791B54">
      <w:pPr>
        <w:spacing w:line="360" w:lineRule="auto"/>
        <w:ind w:left="720"/>
        <w:rPr>
          <w:i/>
          <w:iCs/>
          <w:rtl/>
        </w:rPr>
      </w:pPr>
    </w:p>
    <w:p w:rsidR="00791B54" w:rsidRDefault="00791B54" w:rsidP="00791B54">
      <w:pPr>
        <w:spacing w:line="360" w:lineRule="auto"/>
        <w:ind w:left="720"/>
        <w:jc w:val="both"/>
        <w:rPr>
          <w:i/>
          <w:iCs/>
          <w:noProof w:val="0"/>
          <w:rtl/>
        </w:rPr>
      </w:pPr>
      <w:r>
        <w:rPr>
          <w:i/>
          <w:iCs/>
          <w:rtl/>
        </w:rPr>
        <w:t xml:space="preserve">"את הדירה רציתי שיהיה לי בית כי </w:t>
      </w:r>
      <w:r>
        <w:rPr>
          <w:rFonts w:hint="cs"/>
          <w:i/>
          <w:iCs/>
          <w:rtl/>
        </w:rPr>
        <w:t>(בעלי)</w:t>
      </w:r>
      <w:r>
        <w:rPr>
          <w:i/>
          <w:iCs/>
          <w:rtl/>
        </w:rPr>
        <w:t xml:space="preserve"> אמר לי שאת המשק הוא ישאיר לילדים. רציתי שיהיה לי משהו, שיהיה לי בית ואז החלטתי שאני קונה בית ואז הבית הזה עד היום כתוב על השם </w:t>
      </w:r>
      <w:r>
        <w:rPr>
          <w:rFonts w:hint="cs"/>
          <w:i/>
          <w:iCs/>
          <w:rtl/>
        </w:rPr>
        <w:t>(שלי)</w:t>
      </w:r>
      <w:r>
        <w:rPr>
          <w:i/>
          <w:iCs/>
          <w:rtl/>
        </w:rPr>
        <w:t xml:space="preserve"> כל פעם גרים שם דיירים והם יודעים שזה הבית שלי."</w:t>
      </w:r>
    </w:p>
    <w:p w:rsidR="00791B54" w:rsidRDefault="00791B54" w:rsidP="00791B54">
      <w:pPr>
        <w:spacing w:line="360" w:lineRule="auto"/>
        <w:ind w:left="720"/>
        <w:rPr>
          <w:i/>
          <w:iCs/>
          <w:noProof w:val="0"/>
          <w:rtl/>
        </w:rPr>
      </w:pPr>
    </w:p>
    <w:p w:rsidR="00791B54" w:rsidRDefault="00791B54" w:rsidP="00791B54">
      <w:pPr>
        <w:spacing w:line="360" w:lineRule="auto"/>
        <w:ind w:left="720"/>
        <w:rPr>
          <w:noProof w:val="0"/>
          <w:rtl/>
        </w:rPr>
      </w:pPr>
      <w:r>
        <w:rPr>
          <w:noProof w:val="0"/>
          <w:rtl/>
        </w:rPr>
        <w:t>ובעמ' 33 ש' 27:</w:t>
      </w:r>
    </w:p>
    <w:p w:rsidR="00791B54" w:rsidRDefault="00791B54" w:rsidP="00791B54">
      <w:pPr>
        <w:spacing w:line="360" w:lineRule="auto"/>
        <w:ind w:left="720"/>
        <w:jc w:val="both"/>
        <w:rPr>
          <w:i/>
          <w:iCs/>
          <w:noProof w:val="0"/>
          <w:rtl/>
        </w:rPr>
      </w:pPr>
      <w:r>
        <w:rPr>
          <w:i/>
          <w:iCs/>
          <w:rtl/>
        </w:rPr>
        <w:t>"הוא אמר לי תמיד את זה, שהמשק חצי של</w:t>
      </w:r>
      <w:r>
        <w:rPr>
          <w:rFonts w:hint="cs"/>
          <w:i/>
          <w:iCs/>
          <w:rtl/>
        </w:rPr>
        <w:t xml:space="preserve"> (הבן הבכור) </w:t>
      </w:r>
      <w:r>
        <w:rPr>
          <w:i/>
          <w:iCs/>
          <w:rtl/>
        </w:rPr>
        <w:t xml:space="preserve"> וחצי של </w:t>
      </w:r>
      <w:r>
        <w:rPr>
          <w:rFonts w:hint="cs"/>
          <w:i/>
          <w:iCs/>
          <w:rtl/>
        </w:rPr>
        <w:t>(הבן הצעיר)                      ו</w:t>
      </w:r>
      <w:r>
        <w:rPr>
          <w:i/>
          <w:iCs/>
          <w:rtl/>
        </w:rPr>
        <w:t xml:space="preserve">לי יש את הבית </w:t>
      </w:r>
      <w:r>
        <w:rPr>
          <w:rFonts w:hint="cs"/>
          <w:i/>
          <w:iCs/>
          <w:rtl/>
        </w:rPr>
        <w:t>בעיר</w:t>
      </w:r>
      <w:r>
        <w:rPr>
          <w:i/>
          <w:iCs/>
          <w:rtl/>
        </w:rPr>
        <w:t xml:space="preserve">". </w:t>
      </w:r>
    </w:p>
    <w:p w:rsidR="00791B54" w:rsidRDefault="00791B54" w:rsidP="00791B54">
      <w:pPr>
        <w:spacing w:line="360" w:lineRule="auto"/>
        <w:ind w:left="720"/>
        <w:jc w:val="both"/>
        <w:rPr>
          <w:i/>
          <w:iCs/>
          <w:noProof w:val="0"/>
          <w:rtl/>
        </w:rPr>
      </w:pPr>
    </w:p>
    <w:p w:rsidR="00791B54" w:rsidRDefault="00791B54" w:rsidP="00791B54">
      <w:pPr>
        <w:spacing w:line="360" w:lineRule="auto"/>
        <w:ind w:firstLine="720"/>
        <w:jc w:val="both"/>
        <w:rPr>
          <w:rFonts w:ascii="Arial" w:hAnsi="Arial"/>
          <w:noProof w:val="0"/>
          <w:rtl/>
        </w:rPr>
      </w:pPr>
      <w:r>
        <w:rPr>
          <w:rFonts w:ascii="Arial" w:hAnsi="Arial"/>
          <w:noProof w:val="0"/>
          <w:rtl/>
        </w:rPr>
        <w:t>גם הבן ג. הודה בעדותו (עמ' 41 לפרוטוקול) כי המנוח דאג לרעייתו והוקיר אותה:</w:t>
      </w:r>
    </w:p>
    <w:p w:rsidR="00791B54" w:rsidRDefault="00791B54" w:rsidP="00791B54">
      <w:pPr>
        <w:ind w:left="720" w:hanging="720"/>
        <w:rPr>
          <w:rFonts w:ascii="Arial" w:hAnsi="Arial"/>
          <w:noProof w:val="0"/>
          <w:rtl/>
        </w:rPr>
      </w:pPr>
    </w:p>
    <w:p w:rsidR="00791B54" w:rsidRDefault="00791B54" w:rsidP="00791B54">
      <w:pPr>
        <w:ind w:left="1440" w:hanging="720"/>
        <w:rPr>
          <w:rFonts w:ascii="Arial" w:hAnsi="Arial"/>
          <w:i/>
          <w:iCs/>
          <w:noProof w:val="0"/>
          <w:rtl/>
        </w:rPr>
      </w:pPr>
      <w:r>
        <w:rPr>
          <w:rFonts w:ascii="Arial" w:hAnsi="Arial"/>
          <w:i/>
          <w:iCs/>
          <w:noProof w:val="0"/>
          <w:rtl/>
        </w:rPr>
        <w:t>ש.</w:t>
      </w:r>
      <w:r>
        <w:rPr>
          <w:rFonts w:ascii="Arial" w:hAnsi="Arial"/>
          <w:i/>
          <w:iCs/>
          <w:noProof w:val="0"/>
          <w:rtl/>
        </w:rPr>
        <w:tab/>
        <w:t>אני רוצה דרכך להבין קצת את הלך הרוח של המנוח. האם נכון היית מסכים איתי שהמנוח אהב מאוד את הנתבעת?</w:t>
      </w:r>
    </w:p>
    <w:p w:rsidR="00791B54" w:rsidRDefault="00791B54" w:rsidP="00791B54">
      <w:pPr>
        <w:ind w:firstLine="720"/>
        <w:rPr>
          <w:rFonts w:ascii="Arial" w:hAnsi="Arial"/>
          <w:b/>
          <w:bCs/>
          <w:i/>
          <w:iCs/>
          <w:noProof w:val="0"/>
          <w:rtl/>
        </w:rPr>
      </w:pPr>
      <w:r>
        <w:rPr>
          <w:rFonts w:ascii="Arial" w:hAnsi="Arial"/>
          <w:b/>
          <w:bCs/>
          <w:i/>
          <w:iCs/>
          <w:noProof w:val="0"/>
          <w:rtl/>
        </w:rPr>
        <w:t>ת.</w:t>
      </w:r>
      <w:r>
        <w:rPr>
          <w:rFonts w:ascii="Arial" w:hAnsi="Arial"/>
          <w:b/>
          <w:bCs/>
          <w:i/>
          <w:iCs/>
          <w:noProof w:val="0"/>
          <w:rtl/>
        </w:rPr>
        <w:tab/>
        <w:t>אהב והעריך.</w:t>
      </w:r>
    </w:p>
    <w:p w:rsidR="00791B54" w:rsidRDefault="00791B54" w:rsidP="00791B54">
      <w:pPr>
        <w:ind w:firstLine="720"/>
        <w:rPr>
          <w:rFonts w:ascii="Arial" w:hAnsi="Arial"/>
          <w:i/>
          <w:iCs/>
          <w:noProof w:val="0"/>
          <w:rtl/>
        </w:rPr>
      </w:pPr>
      <w:r>
        <w:rPr>
          <w:rFonts w:ascii="Arial" w:hAnsi="Arial"/>
          <w:i/>
          <w:iCs/>
          <w:noProof w:val="0"/>
          <w:rtl/>
        </w:rPr>
        <w:t>ש.</w:t>
      </w:r>
      <w:r>
        <w:rPr>
          <w:rFonts w:ascii="Arial" w:hAnsi="Arial"/>
          <w:i/>
          <w:iCs/>
          <w:noProof w:val="0"/>
          <w:rtl/>
        </w:rPr>
        <w:tab/>
        <w:t>האם נכון להגיד שהוא גם דאג לה מאוד ?</w:t>
      </w:r>
    </w:p>
    <w:p w:rsidR="00791B54" w:rsidRDefault="00791B54" w:rsidP="00791B54">
      <w:pPr>
        <w:ind w:firstLine="720"/>
        <w:rPr>
          <w:rFonts w:ascii="Arial" w:hAnsi="Arial"/>
          <w:b/>
          <w:bCs/>
          <w:i/>
          <w:iCs/>
          <w:noProof w:val="0"/>
          <w:rtl/>
        </w:rPr>
      </w:pPr>
      <w:r>
        <w:rPr>
          <w:rFonts w:ascii="Arial" w:hAnsi="Arial"/>
          <w:b/>
          <w:bCs/>
          <w:i/>
          <w:iCs/>
          <w:noProof w:val="0"/>
          <w:rtl/>
        </w:rPr>
        <w:t>ת.</w:t>
      </w:r>
      <w:r>
        <w:rPr>
          <w:rFonts w:ascii="Arial" w:hAnsi="Arial"/>
          <w:b/>
          <w:bCs/>
          <w:i/>
          <w:iCs/>
          <w:noProof w:val="0"/>
          <w:rtl/>
        </w:rPr>
        <w:tab/>
        <w:t>נכון.</w:t>
      </w:r>
    </w:p>
    <w:p w:rsidR="00791B54" w:rsidRDefault="00791B54" w:rsidP="00791B54">
      <w:pPr>
        <w:ind w:firstLine="720"/>
        <w:rPr>
          <w:rFonts w:ascii="Arial" w:hAnsi="Arial"/>
          <w:i/>
          <w:iCs/>
          <w:noProof w:val="0"/>
          <w:rtl/>
        </w:rPr>
      </w:pPr>
      <w:r>
        <w:rPr>
          <w:rFonts w:ascii="Arial" w:hAnsi="Arial"/>
          <w:i/>
          <w:iCs/>
          <w:noProof w:val="0"/>
          <w:rtl/>
        </w:rPr>
        <w:t>ש.</w:t>
      </w:r>
      <w:r>
        <w:rPr>
          <w:rFonts w:ascii="Arial" w:hAnsi="Arial"/>
          <w:i/>
          <w:iCs/>
          <w:noProof w:val="0"/>
          <w:rtl/>
        </w:rPr>
        <w:tab/>
        <w:t>כלומר הם היו זוג ללא ילדים משותפים ובמשך 32 שנים חיו אחד עם השני ?</w:t>
      </w:r>
    </w:p>
    <w:p w:rsidR="00791B54" w:rsidRDefault="00791B54" w:rsidP="00791B54">
      <w:pPr>
        <w:ind w:firstLine="720"/>
        <w:jc w:val="both"/>
        <w:rPr>
          <w:rFonts w:ascii="Arial" w:hAnsi="Arial"/>
          <w:b/>
          <w:bCs/>
          <w:i/>
          <w:iCs/>
          <w:noProof w:val="0"/>
          <w:rtl/>
        </w:rPr>
      </w:pPr>
      <w:r>
        <w:rPr>
          <w:rFonts w:ascii="Arial" w:hAnsi="Arial"/>
          <w:b/>
          <w:bCs/>
          <w:i/>
          <w:iCs/>
          <w:noProof w:val="0"/>
          <w:rtl/>
        </w:rPr>
        <w:t>ת.</w:t>
      </w:r>
      <w:r>
        <w:rPr>
          <w:rFonts w:ascii="Arial" w:hAnsi="Arial"/>
          <w:b/>
          <w:bCs/>
          <w:i/>
          <w:iCs/>
          <w:noProof w:val="0"/>
          <w:rtl/>
        </w:rPr>
        <w:tab/>
        <w:t>נכון ואותנו. אבהיר שזה הדדי מ</w:t>
      </w:r>
      <w:r>
        <w:rPr>
          <w:rFonts w:ascii="Arial" w:hAnsi="Arial" w:hint="cs"/>
          <w:b/>
          <w:bCs/>
          <w:i/>
          <w:iCs/>
          <w:noProof w:val="0"/>
          <w:rtl/>
        </w:rPr>
        <w:t>.</w:t>
      </w:r>
      <w:r>
        <w:rPr>
          <w:rFonts w:ascii="Arial" w:hAnsi="Arial"/>
          <w:b/>
          <w:bCs/>
          <w:i/>
          <w:iCs/>
          <w:noProof w:val="0"/>
          <w:rtl/>
        </w:rPr>
        <w:t xml:space="preserve"> ואני והנכדים.</w:t>
      </w:r>
    </w:p>
    <w:p w:rsidR="00791B54" w:rsidRDefault="00791B54" w:rsidP="00791B54">
      <w:pPr>
        <w:spacing w:line="360" w:lineRule="auto"/>
        <w:ind w:left="720"/>
        <w:jc w:val="both"/>
        <w:rPr>
          <w:i/>
          <w:iCs/>
          <w:noProof w:val="0"/>
          <w:rtl/>
        </w:rPr>
      </w:pPr>
    </w:p>
    <w:p w:rsidR="00791B54" w:rsidRDefault="00791B54" w:rsidP="00791B54">
      <w:pPr>
        <w:spacing w:line="360" w:lineRule="auto"/>
        <w:ind w:left="720"/>
        <w:jc w:val="both"/>
        <w:rPr>
          <w:i/>
          <w:iCs/>
          <w:noProof w:val="0"/>
          <w:rtl/>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רביעית, העובדה שמשך 32 שנות נישואין לא ערכו כל הסכם ממון מדברת בעד עצמה. זאת, במיוחד נוכח העובדה שמדובר בשני אנשים משכילים אשר יכולים היו לעשות כן בנקל. מכתב התביעה עצמו (סע' 20) עולה כי המנוח היה אדם אמיד, בעל משק חקלאי, עסק בחקלאות, שימש מזכיר מושב ניר ישראל ועובד שכיר ב"עובד הציוני" כך שלא היה לו כל קושי לרשום הזכויות בדירה גם על שמו., אילו היה סבור כי כך פני הדברים. בעניין זה  העיד בנו ג. לגבי אביו (עמ' 41)</w:t>
      </w:r>
    </w:p>
    <w:p w:rsidR="00791B54" w:rsidRDefault="00791B54" w:rsidP="00791B54">
      <w:pPr>
        <w:spacing w:line="360" w:lineRule="auto"/>
        <w:ind w:left="720" w:firstLine="720"/>
        <w:rPr>
          <w:b/>
          <w:bCs/>
          <w:i/>
          <w:iCs/>
          <w:noProof w:val="0"/>
          <w:rtl/>
        </w:rPr>
      </w:pPr>
      <w:r>
        <w:rPr>
          <w:b/>
          <w:bCs/>
          <w:i/>
          <w:iCs/>
          <w:rtl/>
        </w:rPr>
        <w:t>ש.</w:t>
      </w:r>
      <w:r>
        <w:rPr>
          <w:b/>
          <w:bCs/>
          <w:i/>
          <w:iCs/>
          <w:rtl/>
        </w:rPr>
        <w:tab/>
        <w:t>זה לא איש "פשוט" נקרא לזה, זה מישהו שמבין עניין ?</w:t>
      </w:r>
    </w:p>
    <w:p w:rsidR="00791B54" w:rsidRDefault="00791B54" w:rsidP="00791B54">
      <w:pPr>
        <w:spacing w:line="360" w:lineRule="auto"/>
        <w:ind w:left="720" w:firstLine="720"/>
        <w:rPr>
          <w:i/>
          <w:iCs/>
        </w:rPr>
      </w:pPr>
      <w:r>
        <w:rPr>
          <w:i/>
          <w:iCs/>
          <w:rtl/>
        </w:rPr>
        <w:t>ת.</w:t>
      </w:r>
      <w:r>
        <w:rPr>
          <w:i/>
          <w:iCs/>
          <w:rtl/>
        </w:rPr>
        <w:tab/>
        <w:t>לגמרי.</w:t>
      </w:r>
    </w:p>
    <w:p w:rsidR="00791B54" w:rsidRDefault="00791B54" w:rsidP="00791B54">
      <w:pPr>
        <w:spacing w:line="360" w:lineRule="auto"/>
        <w:rPr>
          <w:i/>
          <w:iCs/>
          <w:rtl/>
        </w:rPr>
      </w:pPr>
    </w:p>
    <w:p w:rsidR="00791B54" w:rsidRDefault="00791B54" w:rsidP="00791B54">
      <w:pPr>
        <w:spacing w:line="360" w:lineRule="auto"/>
        <w:ind w:left="720"/>
        <w:jc w:val="both"/>
        <w:rPr>
          <w:rFonts w:ascii="Arial" w:hAnsi="Arial"/>
          <w:noProof w:val="0"/>
          <w:rtl/>
        </w:rPr>
      </w:pPr>
      <w:r>
        <w:rPr>
          <w:rFonts w:ascii="Arial" w:hAnsi="Arial"/>
          <w:noProof w:val="0"/>
          <w:rtl/>
        </w:rPr>
        <w:t xml:space="preserve">כפי שהעביר המנוח את זכויותיו במשק לנכד וכפי שערך צוואה מפורטת, יכול היה בנקל לערוך הסכם ממון ובחר שלא לעשות כן. הדבר מדבר בעד עצמו. </w:t>
      </w:r>
    </w:p>
    <w:p w:rsidR="00791B54" w:rsidRDefault="00791B54" w:rsidP="00791B54">
      <w:pPr>
        <w:spacing w:line="360" w:lineRule="auto"/>
        <w:ind w:left="720"/>
        <w:jc w:val="both"/>
        <w:rPr>
          <w:rFonts w:ascii="Arial" w:hAnsi="Arial"/>
          <w:noProof w:val="0"/>
          <w:rtl/>
        </w:rPr>
      </w:pPr>
    </w:p>
    <w:p w:rsidR="00791B54" w:rsidRDefault="00791B54" w:rsidP="00791B54">
      <w:pPr>
        <w:pStyle w:val="a3"/>
        <w:numPr>
          <w:ilvl w:val="0"/>
          <w:numId w:val="1"/>
        </w:numPr>
        <w:spacing w:line="360" w:lineRule="auto"/>
        <w:jc w:val="both"/>
        <w:rPr>
          <w:rFonts w:ascii="Arial" w:hAnsi="Arial"/>
          <w:noProof w:val="0"/>
        </w:rPr>
      </w:pPr>
      <w:r>
        <w:rPr>
          <w:rFonts w:ascii="Arial" w:hAnsi="Arial"/>
          <w:noProof w:val="0"/>
          <w:rtl/>
        </w:rPr>
        <w:t xml:space="preserve">באשר למימון רכישת הדירה, טענת התובעים בעניין זה לא הובררה עד תום.  בהסכם המכר אמנם </w:t>
      </w:r>
      <w:proofErr w:type="spellStart"/>
      <w:r>
        <w:rPr>
          <w:rFonts w:ascii="Arial" w:hAnsi="Arial"/>
          <w:noProof w:val="0"/>
          <w:rtl/>
        </w:rPr>
        <w:t>צויין</w:t>
      </w:r>
      <w:proofErr w:type="spellEnd"/>
      <w:r>
        <w:rPr>
          <w:rFonts w:ascii="Arial" w:hAnsi="Arial"/>
          <w:noProof w:val="0"/>
          <w:rtl/>
        </w:rPr>
        <w:t xml:space="preserve"> כי הנתבעת רכשה את הדירה משיכון עובדים תמורת 36,216 $. הנתבעת העידה כי חשבון הבנק שלה טרם הנישואין התנהל בקריית שמונה ובסמוך לנישואין העבירה את יתרת הזכות </w:t>
      </w:r>
      <w:proofErr w:type="spellStart"/>
      <w:r>
        <w:rPr>
          <w:rFonts w:ascii="Arial" w:hAnsi="Arial"/>
          <w:noProof w:val="0"/>
          <w:rtl/>
        </w:rPr>
        <w:t>שהיתה</w:t>
      </w:r>
      <w:proofErr w:type="spellEnd"/>
      <w:r>
        <w:rPr>
          <w:rFonts w:ascii="Arial" w:hAnsi="Arial"/>
          <w:noProof w:val="0"/>
          <w:rtl/>
        </w:rPr>
        <w:t xml:space="preserve"> לה שם לחשבון הבנק של המנוח, אשר שימש חשבון הבנק המשותף של שניהם. התשלום הראשון עבור הדירה בסך 1,654 ₪ (שהם 1,764,000 שקלים "ישנים" כמפורט בקבלה שצורפה כנספח 3 לתיק המוצגים הראשון, בה </w:t>
      </w:r>
      <w:proofErr w:type="spellStart"/>
      <w:r>
        <w:rPr>
          <w:rFonts w:ascii="Arial" w:hAnsi="Arial"/>
          <w:noProof w:val="0"/>
          <w:rtl/>
        </w:rPr>
        <w:t>מצויין</w:t>
      </w:r>
      <w:proofErr w:type="spellEnd"/>
      <w:r>
        <w:rPr>
          <w:rFonts w:ascii="Arial" w:hAnsi="Arial"/>
          <w:noProof w:val="0"/>
          <w:rtl/>
        </w:rPr>
        <w:t xml:space="preserve"> כי שם הרוכשת הוא ש. ו</w:t>
      </w:r>
      <w:r>
        <w:rPr>
          <w:rFonts w:ascii="Arial" w:hAnsi="Arial" w:hint="cs"/>
          <w:noProof w:val="0"/>
          <w:rtl/>
        </w:rPr>
        <w:t>'.</w:t>
      </w:r>
      <w:r>
        <w:rPr>
          <w:rFonts w:ascii="Arial" w:hAnsi="Arial"/>
          <w:noProof w:val="0"/>
          <w:rtl/>
        </w:rPr>
        <w:t>) אכן יצא מחשבון הבנק של המנוח, אך לא ברור כיצד נכנס לחשבון סכום זה.  עיון בדפי הבנק של המנוח (הוגשו ביום 29/7/20 ) מלמד כי נמצאו שם פעולות הפקדה רבות ופעולות משיכה רבות, אותן לא ניתן לזהות.</w:t>
      </w:r>
    </w:p>
    <w:p w:rsidR="00791B54" w:rsidRDefault="00791B54" w:rsidP="00791B54">
      <w:pPr>
        <w:pStyle w:val="a3"/>
        <w:spacing w:line="360" w:lineRule="auto"/>
        <w:jc w:val="both"/>
        <w:rPr>
          <w:rFonts w:ascii="Arial" w:hAnsi="Arial"/>
          <w:noProof w:val="0"/>
          <w:rtl/>
        </w:rPr>
      </w:pPr>
    </w:p>
    <w:p w:rsidR="00791B54" w:rsidRDefault="00791B54" w:rsidP="00791B54">
      <w:pPr>
        <w:spacing w:line="360" w:lineRule="auto"/>
        <w:ind w:left="720"/>
        <w:jc w:val="both"/>
        <w:rPr>
          <w:rFonts w:ascii="Arial" w:hAnsi="Arial"/>
          <w:noProof w:val="0"/>
          <w:rtl/>
        </w:rPr>
      </w:pPr>
      <w:r>
        <w:rPr>
          <w:rFonts w:ascii="Arial" w:hAnsi="Arial"/>
          <w:noProof w:val="0"/>
          <w:rtl/>
        </w:rPr>
        <w:lastRenderedPageBreak/>
        <w:t xml:space="preserve">האלמנה העידה כי טרם נישואיה (בגיל 44) עבדה, כאשר משכורתה הופקדה לחשבון הבנק שלה בקריית שמונה ומשם לחשבון המנוח לאחר הנישואין. טענה זו לא נסתרה על ידי התובעים. האלמנה אמנם טענה בתחילה כי מדובר בכספי פיצויים מגרמניה ובהמשך התברר כי כספים אלה החלו להגיע אליה רק בשנת 1992, אך עדיין יש הגיון רב כי כאשר נישאה בגיל 44 הספיקה לצבור כספים משל עצמה </w:t>
      </w:r>
      <w:r>
        <w:rPr>
          <w:rFonts w:ascii="David" w:eastAsia="David" w:hAnsi="David"/>
          <w:noProof w:val="0"/>
          <w:rtl/>
        </w:rPr>
        <w:t>וכך העידה</w:t>
      </w:r>
      <w:r>
        <w:rPr>
          <w:rFonts w:ascii="David" w:eastAsia="David" w:hAnsi="David"/>
          <w:i/>
          <w:iCs/>
          <w:noProof w:val="0"/>
          <w:rtl/>
        </w:rPr>
        <w:t xml:space="preserve"> </w:t>
      </w:r>
      <w:r>
        <w:rPr>
          <w:rFonts w:ascii="Arial" w:hAnsi="Arial"/>
          <w:noProof w:val="0"/>
          <w:rtl/>
        </w:rPr>
        <w:t>(עמ' 30 ש' 12-12):</w:t>
      </w:r>
    </w:p>
    <w:p w:rsidR="00791B54" w:rsidRDefault="00791B54" w:rsidP="00791B54">
      <w:pPr>
        <w:spacing w:line="360" w:lineRule="auto"/>
        <w:ind w:left="720"/>
        <w:jc w:val="both"/>
        <w:rPr>
          <w:rFonts w:ascii="Arial" w:hAnsi="Arial"/>
          <w:noProof w:val="0"/>
          <w:rtl/>
        </w:rPr>
      </w:pPr>
    </w:p>
    <w:p w:rsidR="00791B54" w:rsidRDefault="00791B54" w:rsidP="00791B54">
      <w:pPr>
        <w:pStyle w:val="a3"/>
        <w:spacing w:line="360" w:lineRule="auto"/>
        <w:jc w:val="both"/>
        <w:rPr>
          <w:i/>
          <w:iCs/>
          <w:noProof w:val="0"/>
        </w:rPr>
      </w:pPr>
      <w:r>
        <w:rPr>
          <w:i/>
          <w:iCs/>
          <w:rtl/>
        </w:rPr>
        <w:t xml:space="preserve">"היה לנו חשבון משותף. אני כבר לא זוכרת בדיוק. בסה"כ קיבלתי כסף משני מקומות, מהעבודה שלי ומהאוצר כסף ושני הכספים הלכו לזה ואף פעם לא בדקתי כמה פ. מרוויח. באופן אוטומטי כשעברתי לחשבון שלו עבר כסף, אז היה לי סכום". </w:t>
      </w:r>
    </w:p>
    <w:p w:rsidR="00791B54" w:rsidRDefault="00791B54" w:rsidP="00791B54">
      <w:pPr>
        <w:pStyle w:val="a3"/>
        <w:spacing w:line="360" w:lineRule="auto"/>
        <w:rPr>
          <w:i/>
          <w:iCs/>
          <w:noProof w:val="0"/>
          <w:rtl/>
        </w:rPr>
      </w:pPr>
    </w:p>
    <w:p w:rsidR="00791B54" w:rsidRDefault="00791B54" w:rsidP="00791B54">
      <w:pPr>
        <w:pStyle w:val="a3"/>
        <w:spacing w:line="360" w:lineRule="auto"/>
        <w:rPr>
          <w:noProof w:val="0"/>
          <w:rtl/>
        </w:rPr>
      </w:pPr>
      <w:r>
        <w:rPr>
          <w:noProof w:val="0"/>
          <w:rtl/>
        </w:rPr>
        <w:t>ובעמ' 33 ש' 20:</w:t>
      </w:r>
    </w:p>
    <w:p w:rsidR="00791B54" w:rsidRDefault="00791B54" w:rsidP="00791B54">
      <w:pPr>
        <w:pStyle w:val="a3"/>
        <w:spacing w:line="360" w:lineRule="auto"/>
        <w:rPr>
          <w:i/>
          <w:iCs/>
          <w:noProof w:val="0"/>
          <w:rtl/>
        </w:rPr>
      </w:pPr>
      <w:r>
        <w:rPr>
          <w:i/>
          <w:iCs/>
          <w:rtl/>
        </w:rPr>
        <w:t>"אבל אני עבדתי, הכסף שלי היה בחשבון שלו יחד, עבדתי 25 שנה.</w:t>
      </w:r>
      <w:r>
        <w:rPr>
          <w:i/>
          <w:iCs/>
          <w:noProof w:val="0"/>
          <w:rtl/>
        </w:rPr>
        <w:t>"</w:t>
      </w:r>
    </w:p>
    <w:p w:rsidR="00791B54" w:rsidRDefault="00791B54" w:rsidP="00791B54">
      <w:pPr>
        <w:pStyle w:val="a3"/>
        <w:spacing w:line="360" w:lineRule="auto"/>
        <w:rPr>
          <w:i/>
          <w:iCs/>
          <w:noProof w:val="0"/>
          <w:rtl/>
        </w:rPr>
      </w:pPr>
    </w:p>
    <w:p w:rsidR="00791B54" w:rsidRDefault="00791B54" w:rsidP="00791B54">
      <w:pPr>
        <w:pStyle w:val="a3"/>
        <w:spacing w:line="360" w:lineRule="auto"/>
        <w:jc w:val="both"/>
        <w:rPr>
          <w:noProof w:val="0"/>
          <w:rtl/>
        </w:rPr>
      </w:pPr>
      <w:r>
        <w:rPr>
          <w:noProof w:val="0"/>
          <w:rtl/>
        </w:rPr>
        <w:t>אפשר בהחלט כי חלק מפעולות ההפקדה לחשבון המנוח נעשו על ידי האלמנה עוב</w:t>
      </w:r>
      <w:r>
        <w:rPr>
          <w:rFonts w:hint="cs"/>
          <w:noProof w:val="0"/>
          <w:rtl/>
        </w:rPr>
        <w:t>ר</w:t>
      </w:r>
      <w:r>
        <w:rPr>
          <w:noProof w:val="0"/>
          <w:rtl/>
        </w:rPr>
        <w:t xml:space="preserve"> לנישואיהם ועל כן הסכום הראשוני, שלה הוא.</w:t>
      </w:r>
    </w:p>
    <w:p w:rsidR="00791B54" w:rsidRDefault="00791B54" w:rsidP="00791B54">
      <w:pPr>
        <w:spacing w:line="360" w:lineRule="auto"/>
        <w:rPr>
          <w:i/>
          <w:iCs/>
          <w:noProof w:val="0"/>
          <w:rtl/>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 xml:space="preserve">באשר להתנהלות כלפי הבנק למשכנתאות, האלמנה </w:t>
      </w:r>
      <w:proofErr w:type="spellStart"/>
      <w:r>
        <w:rPr>
          <w:rFonts w:ascii="Arial" w:hAnsi="Arial"/>
          <w:noProof w:val="0"/>
          <w:rtl/>
        </w:rPr>
        <w:t>היתה</w:t>
      </w:r>
      <w:proofErr w:type="spellEnd"/>
      <w:r>
        <w:rPr>
          <w:rFonts w:ascii="Arial" w:hAnsi="Arial"/>
          <w:noProof w:val="0"/>
          <w:rtl/>
        </w:rPr>
        <w:t xml:space="preserve"> הלווה היחידה, כאשר המנוח ובניו שימשו ערבים בלבד, כפי </w:t>
      </w:r>
      <w:proofErr w:type="spellStart"/>
      <w:r>
        <w:rPr>
          <w:rFonts w:ascii="Arial" w:hAnsi="Arial"/>
          <w:noProof w:val="0"/>
          <w:rtl/>
        </w:rPr>
        <w:t>שמצויין</w:t>
      </w:r>
      <w:proofErr w:type="spellEnd"/>
      <w:r>
        <w:rPr>
          <w:rFonts w:ascii="Arial" w:hAnsi="Arial"/>
          <w:noProof w:val="0"/>
          <w:rtl/>
        </w:rPr>
        <w:t xml:space="preserve"> מפורשות בהסכם ההלוואה על סך 2,032,000 ₪  (נספח 2 לתיק המוצגים מטעם התובעים). טענתם הראשונית של התובעים לפיה המנוח שימש לווה יחד עם האלמנה, התבררה כשגויה. באשר לתשלומים השוטפים כלפי הבנק למשכנתאות, העובדה שהכספים יצאו מחשבון הבנק ששימש את הצדדים יחדיו והיה רשום כחשבונות של המנוח, אין בו כדי ללמד על שיתוף בדירה. מדובר בהתנהלות מקובלת של בני זוג אשר ניהלו כספיהם בחשבון אחד וממנו ביצעו התשלומים לבנק למשכנתאות. אין בכך כדי להקנות למנוח זכויות בדירה. הטענה כי המנוח סייע לאלמנה לטפל בגביית דמי השכירות וכד', אף היא בגדר המקובל בין בני זוג ואינה מבססת בעלות בדירה. </w:t>
      </w:r>
    </w:p>
    <w:p w:rsidR="00791B54" w:rsidRDefault="00791B54" w:rsidP="00791B54">
      <w:pPr>
        <w:spacing w:line="360" w:lineRule="auto"/>
        <w:jc w:val="both"/>
        <w:rPr>
          <w:noProof w:val="0"/>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חמישית, גם בערוב ימיו, כאשר החליט המנוח להסדיר הזכויות בכלל נכסיו, לא שינה דבר לגבי הדירה. לאחר שהמנוח העניק במתנה המשק לנכדו, החתים אותו על התחייבות לאפשר לו ולאלמנה להתגורר במשק עד אחרית ימיהם, תוך חיובו לחתום על הערת אזהרה. ההסכם עם הנכד נחתם ביום 24/1/12 כאשר סמוך לכך ביום 1/2/12 דאג המנוח לחתום על צוואה על מנת להבטיח  זכויות האלמנה  ובניו. אילו סבור היה המנוח כי הדירה שייכת גם לו, היה דואג לבצע שינוי הרישום או לערוך הסכם ממון סמוך לעריכת ההסכם עם הנכד ועריכת הצוואה.</w:t>
      </w:r>
    </w:p>
    <w:p w:rsidR="00791B54" w:rsidRDefault="00791B54" w:rsidP="00791B54">
      <w:pPr>
        <w:spacing w:line="360" w:lineRule="auto"/>
        <w:jc w:val="both"/>
        <w:rPr>
          <w:rFonts w:ascii="Arial" w:hAnsi="Arial"/>
          <w:noProof w:val="0"/>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שישית, עיון בצוואת המנוח מלמד כי המנוח בעצמו הוציא הדירה מפול הנכסים המשותפים בכך שאינו מתייחס אליה כלל. בשל חשיבותה להלן נוסח הצוואה:</w:t>
      </w:r>
    </w:p>
    <w:p w:rsidR="00791B54" w:rsidRDefault="00791B54" w:rsidP="00791B54">
      <w:pPr>
        <w:spacing w:line="360" w:lineRule="auto"/>
        <w:jc w:val="both"/>
        <w:rPr>
          <w:rFonts w:ascii="Arial" w:hAnsi="Arial"/>
          <w:noProof w:val="0"/>
        </w:rPr>
      </w:pPr>
    </w:p>
    <w:p w:rsidR="00791B54" w:rsidRDefault="00791B54" w:rsidP="00791B54">
      <w:pPr>
        <w:spacing w:line="360" w:lineRule="auto"/>
        <w:jc w:val="center"/>
        <w:rPr>
          <w:rFonts w:ascii="Arial" w:hAnsi="Arial" w:cs="Guttman Yad-Brush"/>
          <w:b/>
          <w:bCs/>
          <w:noProof w:val="0"/>
          <w:sz w:val="20"/>
          <w:szCs w:val="20"/>
          <w:rtl/>
        </w:rPr>
      </w:pPr>
      <w:r>
        <w:rPr>
          <w:rFonts w:ascii="Arial" w:hAnsi="Arial" w:cs="Guttman Yad-Brush" w:hint="cs"/>
          <w:b/>
          <w:bCs/>
          <w:noProof w:val="0"/>
          <w:sz w:val="20"/>
          <w:szCs w:val="20"/>
          <w:rtl/>
        </w:rPr>
        <w:tab/>
      </w:r>
      <w:r>
        <w:rPr>
          <w:rFonts w:ascii="Arial" w:hAnsi="Arial" w:cs="Guttman Yad-Brush" w:hint="cs"/>
          <w:b/>
          <w:bCs/>
          <w:noProof w:val="0"/>
          <w:sz w:val="20"/>
          <w:szCs w:val="20"/>
          <w:rtl/>
        </w:rPr>
        <w:tab/>
      </w:r>
      <w:r>
        <w:rPr>
          <w:rFonts w:ascii="Arial" w:hAnsi="Arial" w:cs="Guttman Yad-Brush" w:hint="cs"/>
          <w:b/>
          <w:bCs/>
          <w:noProof w:val="0"/>
          <w:sz w:val="20"/>
          <w:szCs w:val="20"/>
          <w:rtl/>
        </w:rPr>
        <w:tab/>
      </w:r>
      <w:r>
        <w:rPr>
          <w:rFonts w:ascii="Arial" w:hAnsi="Arial" w:cs="Guttman Yad-Brush" w:hint="cs"/>
          <w:b/>
          <w:bCs/>
          <w:noProof w:val="0"/>
          <w:sz w:val="20"/>
          <w:szCs w:val="20"/>
          <w:rtl/>
        </w:rPr>
        <w:tab/>
      </w:r>
      <w:r>
        <w:rPr>
          <w:rFonts w:ascii="Arial" w:hAnsi="Arial" w:cs="Guttman Yad-Brush" w:hint="cs"/>
          <w:b/>
          <w:bCs/>
          <w:noProof w:val="0"/>
          <w:sz w:val="20"/>
          <w:szCs w:val="20"/>
          <w:rtl/>
        </w:rPr>
        <w:tab/>
      </w:r>
      <w:r>
        <w:rPr>
          <w:rFonts w:ascii="Arial" w:hAnsi="Arial" w:cs="Guttman Yad-Brush" w:hint="cs"/>
          <w:b/>
          <w:bCs/>
          <w:noProof w:val="0"/>
          <w:sz w:val="20"/>
          <w:szCs w:val="20"/>
          <w:rtl/>
        </w:rPr>
        <w:tab/>
        <w:t>1.2.2012</w:t>
      </w:r>
    </w:p>
    <w:p w:rsidR="00791B54" w:rsidRDefault="00791B54" w:rsidP="00791B54">
      <w:pPr>
        <w:spacing w:line="360" w:lineRule="auto"/>
        <w:jc w:val="center"/>
        <w:rPr>
          <w:rFonts w:ascii="Arial" w:hAnsi="Arial" w:cs="Guttman Yad-Brush"/>
          <w:noProof w:val="0"/>
          <w:sz w:val="20"/>
          <w:szCs w:val="20"/>
          <w:rtl/>
        </w:rPr>
      </w:pPr>
      <w:r>
        <w:rPr>
          <w:rFonts w:ascii="Arial" w:hAnsi="Arial" w:cs="Guttman Yad-Brush" w:hint="cs"/>
          <w:b/>
          <w:bCs/>
          <w:noProof w:val="0"/>
          <w:sz w:val="20"/>
          <w:szCs w:val="20"/>
          <w:u w:val="single"/>
          <w:rtl/>
        </w:rPr>
        <w:lastRenderedPageBreak/>
        <w:t>צוואה</w:t>
      </w:r>
    </w:p>
    <w:p w:rsidR="00791B54" w:rsidRDefault="00791B54" w:rsidP="00791B54">
      <w:pPr>
        <w:spacing w:line="360" w:lineRule="auto"/>
        <w:jc w:val="both"/>
        <w:rPr>
          <w:rFonts w:ascii="Arial" w:hAnsi="Arial" w:cs="Guttman Yad-Brush"/>
          <w:noProof w:val="0"/>
          <w:sz w:val="20"/>
          <w:szCs w:val="20"/>
          <w:rtl/>
        </w:rPr>
      </w:pPr>
    </w:p>
    <w:p w:rsidR="00791B54" w:rsidRDefault="00791B54" w:rsidP="00791B54">
      <w:pPr>
        <w:pStyle w:val="a3"/>
        <w:numPr>
          <w:ilvl w:val="0"/>
          <w:numId w:val="2"/>
        </w:numPr>
        <w:spacing w:line="360" w:lineRule="auto"/>
        <w:jc w:val="both"/>
        <w:rPr>
          <w:rFonts w:ascii="Arial" w:hAnsi="Arial" w:cs="Guttman Yad-Brush"/>
          <w:noProof w:val="0"/>
          <w:sz w:val="20"/>
          <w:szCs w:val="20"/>
          <w:rtl/>
        </w:rPr>
      </w:pPr>
      <w:r>
        <w:rPr>
          <w:rFonts w:ascii="Arial" w:hAnsi="Arial" w:cs="Guttman Yad-Brush" w:hint="cs"/>
          <w:noProof w:val="0"/>
          <w:sz w:val="20"/>
          <w:szCs w:val="20"/>
          <w:rtl/>
        </w:rPr>
        <w:t xml:space="preserve">אני חתום מטה פ. י. ת.ז. </w:t>
      </w:r>
      <w:r>
        <w:rPr>
          <w:rFonts w:ascii="Arial" w:hAnsi="Arial" w:cs="Cambria" w:hint="cs"/>
          <w:noProof w:val="0"/>
          <w:sz w:val="20"/>
          <w:szCs w:val="20"/>
        </w:rPr>
        <w:t>XXX</w:t>
      </w:r>
      <w:r>
        <w:rPr>
          <w:rFonts w:ascii="Arial" w:hAnsi="Arial" w:cs="Guttman Yad-Brush" w:hint="cs"/>
          <w:noProof w:val="0"/>
          <w:sz w:val="20"/>
          <w:szCs w:val="20"/>
          <w:rtl/>
        </w:rPr>
        <w:t xml:space="preserve"> תושב במושב ניר ישראל וגר בבית מס. 88 כדייר, אחרי מסירת המשק לנכדי פ. א. ת.ז. </w:t>
      </w:r>
      <w:r>
        <w:rPr>
          <w:rFonts w:ascii="Arial" w:hAnsi="Arial" w:cs="Cambria" w:hint="cs"/>
          <w:noProof w:val="0"/>
          <w:sz w:val="20"/>
          <w:szCs w:val="20"/>
        </w:rPr>
        <w:t>YYY</w:t>
      </w:r>
      <w:r>
        <w:rPr>
          <w:rFonts w:ascii="Arial" w:hAnsi="Arial" w:cs="Guttman Yad-Brush" w:hint="cs"/>
          <w:noProof w:val="0"/>
          <w:sz w:val="20"/>
          <w:szCs w:val="20"/>
          <w:rtl/>
        </w:rPr>
        <w:t xml:space="preserve">, אני עורך בזה את צוואתי בהיותי צלול בדעתי ונפשי, בהכרה מלאה, בהביני היטב מעשיי </w:t>
      </w:r>
      <w:proofErr w:type="spellStart"/>
      <w:r>
        <w:rPr>
          <w:rFonts w:ascii="Arial" w:hAnsi="Arial" w:cs="Guttman Yad-Brush" w:hint="cs"/>
          <w:noProof w:val="0"/>
          <w:sz w:val="20"/>
          <w:szCs w:val="20"/>
          <w:rtl/>
        </w:rPr>
        <w:t>ונפקותם</w:t>
      </w:r>
      <w:proofErr w:type="spellEnd"/>
      <w:r>
        <w:rPr>
          <w:rFonts w:ascii="Arial" w:hAnsi="Arial" w:cs="Guttman Yad-Brush" w:hint="cs"/>
          <w:noProof w:val="0"/>
          <w:sz w:val="20"/>
          <w:szCs w:val="20"/>
          <w:rtl/>
        </w:rPr>
        <w:t xml:space="preserve"> המשפטית, תוך רצון חופשי לחלוטין, ללא לחץ, השפעה זרה, אילוץ, כפיה, כוח, פיתוי, רמיה, אלה במודעות </w:t>
      </w:r>
      <w:proofErr w:type="spellStart"/>
      <w:r>
        <w:rPr>
          <w:rFonts w:ascii="Arial" w:hAnsi="Arial" w:cs="Guttman Yad-Brush" w:hint="cs"/>
          <w:noProof w:val="0"/>
          <w:sz w:val="20"/>
          <w:szCs w:val="20"/>
          <w:rtl/>
        </w:rPr>
        <w:t>מירבית</w:t>
      </w:r>
      <w:proofErr w:type="spellEnd"/>
      <w:r>
        <w:rPr>
          <w:rFonts w:ascii="Arial" w:hAnsi="Arial" w:cs="Guttman Yad-Brush" w:hint="cs"/>
          <w:noProof w:val="0"/>
          <w:sz w:val="20"/>
          <w:szCs w:val="20"/>
          <w:rtl/>
        </w:rPr>
        <w:t xml:space="preserve"> ובהיותי שלם ממעשי זה, זאת היא צוואתי האחרונה ואני מצהיר בזה כי כל הצוואות אשר ערכתי לפני כן הן בטלות ומבוטלות וזאת היא צוואתי האחרונה התקפה והיחידה. </w:t>
      </w:r>
    </w:p>
    <w:p w:rsidR="00791B54" w:rsidRDefault="00791B54" w:rsidP="00791B54">
      <w:pPr>
        <w:pStyle w:val="a3"/>
        <w:numPr>
          <w:ilvl w:val="0"/>
          <w:numId w:val="2"/>
        </w:numPr>
        <w:spacing w:line="360" w:lineRule="auto"/>
        <w:jc w:val="both"/>
        <w:rPr>
          <w:rFonts w:ascii="Arial" w:hAnsi="Arial" w:cs="Guttman Yad-Brush"/>
          <w:noProof w:val="0"/>
          <w:sz w:val="20"/>
          <w:szCs w:val="20"/>
        </w:rPr>
      </w:pPr>
      <w:r>
        <w:rPr>
          <w:rFonts w:ascii="Arial" w:hAnsi="Arial" w:cs="Guttman Yad-Brush" w:hint="cs"/>
          <w:noProof w:val="0"/>
          <w:sz w:val="20"/>
          <w:szCs w:val="20"/>
          <w:rtl/>
        </w:rPr>
        <w:t xml:space="preserve">מסרנו אנוכי </w:t>
      </w:r>
      <w:proofErr w:type="spellStart"/>
      <w:r>
        <w:rPr>
          <w:rFonts w:ascii="Arial" w:hAnsi="Arial" w:cs="Guttman Yad-Brush" w:hint="cs"/>
          <w:noProof w:val="0"/>
          <w:sz w:val="20"/>
          <w:szCs w:val="20"/>
          <w:rtl/>
        </w:rPr>
        <w:t>ואישתי</w:t>
      </w:r>
      <w:proofErr w:type="spellEnd"/>
      <w:r>
        <w:rPr>
          <w:rFonts w:ascii="Arial" w:hAnsi="Arial" w:cs="Guttman Yad-Brush" w:hint="cs"/>
          <w:noProof w:val="0"/>
          <w:sz w:val="20"/>
          <w:szCs w:val="20"/>
          <w:rtl/>
        </w:rPr>
        <w:t xml:space="preserve"> ש. ת.ז. </w:t>
      </w:r>
      <w:r>
        <w:rPr>
          <w:rFonts w:ascii="Arial" w:hAnsi="Arial" w:cs="Cambria" w:hint="cs"/>
          <w:noProof w:val="0"/>
          <w:sz w:val="20"/>
          <w:szCs w:val="20"/>
        </w:rPr>
        <w:t>SSS</w:t>
      </w:r>
      <w:r>
        <w:rPr>
          <w:rFonts w:ascii="Arial" w:hAnsi="Arial" w:cs="Guttman Yad-Brush" w:hint="cs"/>
          <w:noProof w:val="0"/>
          <w:sz w:val="20"/>
          <w:szCs w:val="20"/>
          <w:rtl/>
        </w:rPr>
        <w:t xml:space="preserve">, את זכויותינו במשק מס. 88 כולל הקרקע ומבנים חקלאיים וכולל בית המגורים לנכד פ. א. והוא התקבל לאגודה החקלאית של ניר ישראל באסיפה הכללית_ של האגודה בתאריך 24.1.12. בהסכם בינינו ובין א. נאמר שזכויותינו להתגורר בבית הקיים במשק כל ימי חיינו או לפי רצוננו. </w:t>
      </w:r>
      <w:proofErr w:type="spellStart"/>
      <w:r>
        <w:rPr>
          <w:rFonts w:ascii="Arial" w:hAnsi="Arial" w:cs="Guttman Yad-Brush" w:hint="cs"/>
          <w:noProof w:val="0"/>
          <w:sz w:val="20"/>
          <w:szCs w:val="20"/>
          <w:rtl/>
        </w:rPr>
        <w:t>זכותינו</w:t>
      </w:r>
      <w:proofErr w:type="spellEnd"/>
      <w:r>
        <w:rPr>
          <w:rFonts w:ascii="Arial" w:hAnsi="Arial" w:cs="Guttman Yad-Brush" w:hint="cs"/>
          <w:noProof w:val="0"/>
          <w:sz w:val="20"/>
          <w:szCs w:val="20"/>
          <w:rtl/>
        </w:rPr>
        <w:t xml:space="preserve"> זאת ירשם באזהרה במנהל מקרקעי ישראל שזכות זו תישמר גם במקרה העברת בעלות במשק לצד שלישי_.</w:t>
      </w:r>
    </w:p>
    <w:p w:rsidR="00791B54" w:rsidRDefault="00791B54" w:rsidP="00791B54">
      <w:pPr>
        <w:pStyle w:val="a3"/>
        <w:numPr>
          <w:ilvl w:val="0"/>
          <w:numId w:val="2"/>
        </w:numPr>
        <w:spacing w:line="360" w:lineRule="auto"/>
        <w:jc w:val="both"/>
        <w:rPr>
          <w:rFonts w:ascii="Arial" w:hAnsi="Arial" w:cs="Guttman Yad-Brush"/>
          <w:noProof w:val="0"/>
          <w:sz w:val="20"/>
          <w:szCs w:val="20"/>
        </w:rPr>
      </w:pPr>
      <w:r>
        <w:rPr>
          <w:rFonts w:ascii="Arial" w:hAnsi="Arial" w:cs="Guttman Yad-Brush" w:hint="cs"/>
          <w:noProof w:val="0"/>
          <w:sz w:val="20"/>
          <w:szCs w:val="20"/>
          <w:rtl/>
        </w:rPr>
        <w:t xml:space="preserve">אני מוריש </w:t>
      </w:r>
      <w:proofErr w:type="spellStart"/>
      <w:r>
        <w:rPr>
          <w:rFonts w:ascii="Arial" w:hAnsi="Arial" w:cs="Guttman Yad-Brush" w:hint="cs"/>
          <w:noProof w:val="0"/>
          <w:sz w:val="20"/>
          <w:szCs w:val="20"/>
          <w:rtl/>
        </w:rPr>
        <w:t>לאישתי</w:t>
      </w:r>
      <w:proofErr w:type="spellEnd"/>
      <w:r>
        <w:rPr>
          <w:rFonts w:ascii="Arial" w:hAnsi="Arial" w:cs="Guttman Yad-Brush" w:hint="cs"/>
          <w:noProof w:val="0"/>
          <w:sz w:val="20"/>
          <w:szCs w:val="20"/>
          <w:rtl/>
        </w:rPr>
        <w:t xml:space="preserve"> </w:t>
      </w:r>
      <w:r>
        <w:rPr>
          <w:rFonts w:ascii="Arial" w:hAnsi="Arial" w:cs="Cambria" w:hint="cs"/>
          <w:noProof w:val="0"/>
          <w:sz w:val="20"/>
          <w:szCs w:val="20"/>
        </w:rPr>
        <w:t>SSS</w:t>
      </w:r>
      <w:r>
        <w:rPr>
          <w:rFonts w:ascii="Arial" w:hAnsi="Arial" w:cs="Guttman Yad-Brush" w:hint="cs"/>
          <w:noProof w:val="0"/>
          <w:sz w:val="20"/>
          <w:szCs w:val="20"/>
          <w:rtl/>
        </w:rPr>
        <w:t xml:space="preserve"> לבעלותה הבלעדית ומוחלטת את כל תכולת הבית בו אנו גרים כגון ריהוט, ציוד חשמלי, תכשיטים, כסף מזומן, דברי ערך אחרים הנמצאים בדירה. </w:t>
      </w:r>
    </w:p>
    <w:p w:rsidR="00791B54" w:rsidRDefault="00791B54" w:rsidP="00791B54">
      <w:pPr>
        <w:pStyle w:val="a3"/>
        <w:numPr>
          <w:ilvl w:val="0"/>
          <w:numId w:val="2"/>
        </w:numPr>
        <w:spacing w:line="360" w:lineRule="auto"/>
        <w:jc w:val="both"/>
        <w:rPr>
          <w:rFonts w:ascii="Arial" w:hAnsi="Arial" w:cs="Guttman Yad-Brush"/>
          <w:noProof w:val="0"/>
          <w:sz w:val="20"/>
          <w:szCs w:val="20"/>
        </w:rPr>
      </w:pPr>
      <w:r>
        <w:rPr>
          <w:rFonts w:ascii="Arial" w:hAnsi="Arial" w:cs="Guttman Yad-Brush" w:hint="cs"/>
          <w:noProof w:val="0"/>
          <w:sz w:val="20"/>
          <w:szCs w:val="20"/>
          <w:rtl/>
        </w:rPr>
        <w:t xml:space="preserve">אני מצווה למכור את אוסף הבולים, את המכונית, </w:t>
      </w:r>
      <w:proofErr w:type="spellStart"/>
      <w:r>
        <w:rPr>
          <w:rFonts w:ascii="Arial" w:hAnsi="Arial" w:cs="Guttman Yad-Brush" w:hint="cs"/>
          <w:noProof w:val="0"/>
          <w:sz w:val="20"/>
          <w:szCs w:val="20"/>
          <w:rtl/>
        </w:rPr>
        <w:t>הקלנועית</w:t>
      </w:r>
      <w:proofErr w:type="spellEnd"/>
      <w:r>
        <w:rPr>
          <w:rFonts w:ascii="Arial" w:hAnsi="Arial" w:cs="Guttman Yad-Brush" w:hint="cs"/>
          <w:noProof w:val="0"/>
          <w:sz w:val="20"/>
          <w:szCs w:val="20"/>
          <w:rtl/>
        </w:rPr>
        <w:t xml:space="preserve"> ולקנות </w:t>
      </w:r>
      <w:proofErr w:type="spellStart"/>
      <w:r>
        <w:rPr>
          <w:rFonts w:ascii="Arial" w:hAnsi="Arial" w:cs="Guttman Yad-Brush" w:hint="cs"/>
          <w:noProof w:val="0"/>
          <w:sz w:val="20"/>
          <w:szCs w:val="20"/>
          <w:rtl/>
        </w:rPr>
        <w:t>קלנועית</w:t>
      </w:r>
      <w:proofErr w:type="spellEnd"/>
      <w:r>
        <w:rPr>
          <w:rFonts w:ascii="Arial" w:hAnsi="Arial" w:cs="Guttman Yad-Brush" w:hint="cs"/>
          <w:noProof w:val="0"/>
          <w:sz w:val="20"/>
          <w:szCs w:val="20"/>
          <w:rtl/>
        </w:rPr>
        <w:t xml:space="preserve"> חדשה עבור ש. לפי בחירתה. הכסף יצורף </w:t>
      </w:r>
      <w:proofErr w:type="spellStart"/>
      <w:r>
        <w:rPr>
          <w:rFonts w:ascii="Arial" w:hAnsi="Arial" w:cs="Guttman Yad-Brush" w:hint="cs"/>
          <w:noProof w:val="0"/>
          <w:sz w:val="20"/>
          <w:szCs w:val="20"/>
          <w:rtl/>
        </w:rPr>
        <w:t>ל__כספי</w:t>
      </w:r>
      <w:proofErr w:type="spellEnd"/>
      <w:r>
        <w:rPr>
          <w:rFonts w:ascii="Arial" w:hAnsi="Arial" w:cs="Guttman Yad-Brush" w:hint="cs"/>
          <w:noProof w:val="0"/>
          <w:sz w:val="20"/>
          <w:szCs w:val="20"/>
          <w:rtl/>
        </w:rPr>
        <w:t xml:space="preserve"> החסכונות, העומדים לרשותה בבנקים וקופות הגמל. </w:t>
      </w:r>
    </w:p>
    <w:p w:rsidR="00791B54" w:rsidRDefault="00791B54" w:rsidP="00791B54">
      <w:pPr>
        <w:pStyle w:val="a3"/>
        <w:numPr>
          <w:ilvl w:val="0"/>
          <w:numId w:val="2"/>
        </w:numPr>
        <w:spacing w:line="360" w:lineRule="auto"/>
        <w:jc w:val="both"/>
        <w:rPr>
          <w:rFonts w:ascii="Arial" w:hAnsi="Arial" w:cs="Guttman Yad-Brush"/>
          <w:noProof w:val="0"/>
          <w:sz w:val="20"/>
          <w:szCs w:val="20"/>
        </w:rPr>
      </w:pPr>
      <w:r>
        <w:rPr>
          <w:rFonts w:ascii="Arial" w:hAnsi="Arial" w:cs="Guttman Yad-Brush" w:hint="cs"/>
          <w:noProof w:val="0"/>
          <w:sz w:val="20"/>
          <w:szCs w:val="20"/>
          <w:rtl/>
        </w:rPr>
        <w:t xml:space="preserve">אני מוריש כל </w:t>
      </w:r>
      <w:proofErr w:type="spellStart"/>
      <w:r>
        <w:rPr>
          <w:rFonts w:ascii="Arial" w:hAnsi="Arial" w:cs="Guttman Yad-Brush" w:hint="cs"/>
          <w:noProof w:val="0"/>
          <w:sz w:val="20"/>
          <w:szCs w:val="20"/>
          <w:rtl/>
        </w:rPr>
        <w:t>חסכונותי</w:t>
      </w:r>
      <w:proofErr w:type="spellEnd"/>
      <w:r>
        <w:rPr>
          <w:rFonts w:ascii="Arial" w:hAnsi="Arial" w:cs="Guttman Yad-Brush" w:hint="cs"/>
          <w:noProof w:val="0"/>
          <w:sz w:val="20"/>
          <w:szCs w:val="20"/>
          <w:rtl/>
        </w:rPr>
        <w:t xml:space="preserve"> הנמצאים בחשבונות על שמנו, פרט ח"ן עו"ש בבנק הפועלים לגביו חתמנו אנוכי ואשתי על הצהרה על נהנה בזכויות בחשבון כדי להבטיח משיכת מזומנים לפי הצורך ולגבי הצוואה כולה. </w:t>
      </w:r>
    </w:p>
    <w:p w:rsidR="00791B54" w:rsidRDefault="00791B54" w:rsidP="00791B54">
      <w:pPr>
        <w:pStyle w:val="a3"/>
        <w:spacing w:line="360" w:lineRule="auto"/>
        <w:ind w:left="1080"/>
        <w:jc w:val="both"/>
        <w:rPr>
          <w:rFonts w:ascii="Arial" w:hAnsi="Arial" w:cs="Guttman Yad-Brush"/>
          <w:noProof w:val="0"/>
          <w:sz w:val="20"/>
          <w:szCs w:val="20"/>
        </w:rPr>
      </w:pPr>
      <w:r>
        <w:rPr>
          <w:rFonts w:ascii="Arial" w:hAnsi="Arial" w:cs="Guttman Yad-Brush" w:hint="cs"/>
          <w:noProof w:val="0"/>
          <w:sz w:val="20"/>
          <w:szCs w:val="20"/>
          <w:rtl/>
        </w:rPr>
        <w:t>להלן מקורות הכספים:</w:t>
      </w:r>
    </w:p>
    <w:p w:rsidR="00791B54" w:rsidRDefault="00791B54" w:rsidP="00791B54">
      <w:pPr>
        <w:pStyle w:val="a3"/>
        <w:numPr>
          <w:ilvl w:val="0"/>
          <w:numId w:val="3"/>
        </w:numPr>
        <w:spacing w:line="360" w:lineRule="auto"/>
        <w:jc w:val="both"/>
        <w:rPr>
          <w:rFonts w:ascii="Arial" w:hAnsi="Arial" w:cs="Guttman Yad-Brush"/>
          <w:noProof w:val="0"/>
          <w:sz w:val="20"/>
          <w:szCs w:val="20"/>
        </w:rPr>
      </w:pPr>
      <w:r>
        <w:rPr>
          <w:rFonts w:ascii="Arial" w:hAnsi="Arial" w:cs="Guttman Yad-Brush" w:hint="cs"/>
          <w:noProof w:val="0"/>
          <w:sz w:val="20"/>
          <w:szCs w:val="20"/>
          <w:rtl/>
        </w:rPr>
        <w:t xml:space="preserve">בנק הפועלים אשקלון סניף </w:t>
      </w:r>
      <w:r>
        <w:rPr>
          <w:rFonts w:ascii="Arial" w:hAnsi="Arial" w:cs="Cambria"/>
          <w:noProof w:val="0"/>
          <w:sz w:val="20"/>
          <w:szCs w:val="20"/>
        </w:rPr>
        <w:t>111</w:t>
      </w:r>
      <w:r>
        <w:rPr>
          <w:rFonts w:ascii="Arial" w:hAnsi="Arial" w:cs="Guttman Yad-Brush" w:hint="cs"/>
          <w:noProof w:val="0"/>
          <w:sz w:val="20"/>
          <w:szCs w:val="20"/>
          <w:rtl/>
        </w:rPr>
        <w:t xml:space="preserve"> חשבון מס. </w:t>
      </w:r>
      <w:r>
        <w:rPr>
          <w:rFonts w:ascii="Arial" w:hAnsi="Arial" w:cs="Guttman Yad-Brush"/>
          <w:noProof w:val="0"/>
          <w:sz w:val="20"/>
          <w:szCs w:val="20"/>
        </w:rPr>
        <w:t>222</w:t>
      </w:r>
      <w:r>
        <w:rPr>
          <w:rFonts w:ascii="Arial" w:hAnsi="Arial" w:cs="Guttman Yad-Brush" w:hint="cs"/>
          <w:noProof w:val="0"/>
          <w:sz w:val="20"/>
          <w:szCs w:val="20"/>
          <w:rtl/>
        </w:rPr>
        <w:t>.</w:t>
      </w:r>
    </w:p>
    <w:p w:rsidR="00791B54" w:rsidRDefault="00791B54" w:rsidP="00791B54">
      <w:pPr>
        <w:pStyle w:val="a3"/>
        <w:numPr>
          <w:ilvl w:val="0"/>
          <w:numId w:val="3"/>
        </w:numPr>
        <w:spacing w:line="360" w:lineRule="auto"/>
        <w:jc w:val="both"/>
        <w:rPr>
          <w:rFonts w:ascii="Arial" w:hAnsi="Arial" w:cs="Guttman Yad-Brush"/>
          <w:noProof w:val="0"/>
          <w:sz w:val="20"/>
          <w:szCs w:val="20"/>
        </w:rPr>
      </w:pPr>
      <w:r>
        <w:rPr>
          <w:rFonts w:ascii="Arial" w:hAnsi="Arial" w:cs="Guttman Yad-Brush" w:hint="cs"/>
          <w:noProof w:val="0"/>
          <w:sz w:val="20"/>
          <w:szCs w:val="20"/>
          <w:rtl/>
        </w:rPr>
        <w:t>עוצם קופת תגמולים של עובד ציבור במושבים ח"ן 333.</w:t>
      </w:r>
    </w:p>
    <w:p w:rsidR="00791B54" w:rsidRDefault="00791B54" w:rsidP="00791B54">
      <w:pPr>
        <w:pStyle w:val="a3"/>
        <w:numPr>
          <w:ilvl w:val="0"/>
          <w:numId w:val="3"/>
        </w:numPr>
        <w:spacing w:line="360" w:lineRule="auto"/>
        <w:jc w:val="both"/>
        <w:rPr>
          <w:rFonts w:ascii="Arial" w:hAnsi="Arial" w:cs="Guttman Yad-Brush"/>
          <w:noProof w:val="0"/>
          <w:sz w:val="20"/>
          <w:szCs w:val="20"/>
        </w:rPr>
      </w:pPr>
      <w:r>
        <w:rPr>
          <w:rFonts w:ascii="Arial" w:hAnsi="Arial" w:cs="Guttman Yad-Brush" w:hint="cs"/>
          <w:noProof w:val="0"/>
          <w:sz w:val="20"/>
          <w:szCs w:val="20"/>
          <w:rtl/>
        </w:rPr>
        <w:t xml:space="preserve">תגמולים במושבים בניהול של הלמן </w:t>
      </w:r>
      <w:proofErr w:type="spellStart"/>
      <w:r>
        <w:rPr>
          <w:rFonts w:ascii="Arial" w:hAnsi="Arial" w:cs="Guttman Yad-Brush" w:hint="cs"/>
          <w:noProof w:val="0"/>
          <w:sz w:val="20"/>
          <w:szCs w:val="20"/>
          <w:rtl/>
        </w:rPr>
        <w:t>אלדובי</w:t>
      </w:r>
      <w:proofErr w:type="spellEnd"/>
      <w:r>
        <w:rPr>
          <w:rFonts w:ascii="Arial" w:hAnsi="Arial" w:cs="Guttman Yad-Brush" w:hint="cs"/>
          <w:noProof w:val="0"/>
          <w:sz w:val="20"/>
          <w:szCs w:val="20"/>
          <w:rtl/>
        </w:rPr>
        <w:t xml:space="preserve"> ח"ן 444.</w:t>
      </w:r>
    </w:p>
    <w:p w:rsidR="00791B54" w:rsidRDefault="00791B54" w:rsidP="00791B54">
      <w:pPr>
        <w:pStyle w:val="a3"/>
        <w:numPr>
          <w:ilvl w:val="0"/>
          <w:numId w:val="3"/>
        </w:numPr>
        <w:spacing w:line="360" w:lineRule="auto"/>
        <w:jc w:val="both"/>
        <w:rPr>
          <w:rFonts w:ascii="Arial" w:hAnsi="Arial" w:cs="Guttman Yad-Brush"/>
          <w:noProof w:val="0"/>
          <w:sz w:val="20"/>
          <w:szCs w:val="20"/>
        </w:rPr>
      </w:pPr>
      <w:r>
        <w:rPr>
          <w:rFonts w:ascii="Arial" w:hAnsi="Arial" w:cs="Guttman Yad-Brush" w:hint="cs"/>
          <w:noProof w:val="0"/>
          <w:sz w:val="20"/>
          <w:szCs w:val="20"/>
          <w:rtl/>
        </w:rPr>
        <w:t xml:space="preserve">או בכל מקום אחר שעלול להימצא בעתיד ואינו ידוע לי כעת. </w:t>
      </w:r>
    </w:p>
    <w:p w:rsidR="00791B54" w:rsidRDefault="00791B54" w:rsidP="00791B54">
      <w:pPr>
        <w:spacing w:line="360" w:lineRule="auto"/>
        <w:ind w:left="1080"/>
        <w:jc w:val="both"/>
        <w:rPr>
          <w:rFonts w:ascii="Arial" w:hAnsi="Arial" w:cs="Guttman Yad-Brush"/>
          <w:noProof w:val="0"/>
          <w:sz w:val="20"/>
          <w:szCs w:val="20"/>
        </w:rPr>
      </w:pPr>
      <w:r>
        <w:rPr>
          <w:rFonts w:ascii="Arial" w:hAnsi="Arial" w:cs="Guttman Yad-Brush" w:hint="cs"/>
          <w:noProof w:val="0"/>
          <w:sz w:val="20"/>
          <w:szCs w:val="20"/>
          <w:rtl/>
        </w:rPr>
        <w:t>בקופת תגמולים של עוצם ושל המושבים קיימים מינוי נהנים. צריך לכלול את סכומי החסכונות למרות כתבי מינוי אלה בחלוקת הכספים לפי הרשימה להלן:</w:t>
      </w:r>
    </w:p>
    <w:p w:rsidR="00791B54" w:rsidRDefault="00791B54" w:rsidP="00791B54">
      <w:pPr>
        <w:pStyle w:val="a3"/>
        <w:numPr>
          <w:ilvl w:val="0"/>
          <w:numId w:val="4"/>
        </w:numPr>
        <w:spacing w:line="360" w:lineRule="auto"/>
        <w:jc w:val="both"/>
        <w:rPr>
          <w:rFonts w:ascii="Arial" w:hAnsi="Arial" w:cs="Guttman Yad-Brush"/>
          <w:noProof w:val="0"/>
          <w:sz w:val="20"/>
          <w:szCs w:val="20"/>
          <w:rtl/>
        </w:rPr>
      </w:pPr>
      <w:r>
        <w:rPr>
          <w:rFonts w:ascii="Arial" w:hAnsi="Arial" w:cs="Guttman Yad-Brush" w:hint="cs"/>
          <w:noProof w:val="0"/>
          <w:sz w:val="20"/>
          <w:szCs w:val="20"/>
          <w:rtl/>
        </w:rPr>
        <w:t xml:space="preserve">לאשתי ש.  </w:t>
      </w:r>
      <w:r>
        <w:rPr>
          <w:rFonts w:ascii="Arial" w:hAnsi="Arial" w:cs="Cambria" w:hint="cs"/>
          <w:noProof w:val="0"/>
          <w:sz w:val="20"/>
          <w:szCs w:val="20"/>
        </w:rPr>
        <w:t>SSS</w:t>
      </w:r>
      <w:r>
        <w:rPr>
          <w:rFonts w:ascii="Arial" w:hAnsi="Arial" w:cs="Guttman Yad-Brush" w:hint="cs"/>
          <w:noProof w:val="0"/>
          <w:sz w:val="20"/>
          <w:szCs w:val="20"/>
          <w:rtl/>
        </w:rPr>
        <w:t xml:space="preserve">  27% או ליורשים לפי החוק.</w:t>
      </w:r>
    </w:p>
    <w:p w:rsidR="00791B54" w:rsidRDefault="00791B54" w:rsidP="00791B54">
      <w:pPr>
        <w:pStyle w:val="a3"/>
        <w:numPr>
          <w:ilvl w:val="0"/>
          <w:numId w:val="4"/>
        </w:numPr>
        <w:spacing w:line="360" w:lineRule="auto"/>
        <w:jc w:val="both"/>
        <w:rPr>
          <w:rFonts w:ascii="Arial" w:hAnsi="Arial" w:cs="Guttman Yad-Brush"/>
          <w:noProof w:val="0"/>
          <w:sz w:val="20"/>
          <w:szCs w:val="20"/>
        </w:rPr>
      </w:pPr>
      <w:r>
        <w:rPr>
          <w:rFonts w:ascii="Arial" w:hAnsi="Arial" w:cs="Guttman Yad-Brush" w:hint="cs"/>
          <w:noProof w:val="0"/>
          <w:sz w:val="20"/>
          <w:szCs w:val="20"/>
          <w:rtl/>
        </w:rPr>
        <w:t xml:space="preserve">לבני </w:t>
      </w:r>
      <w:r>
        <w:rPr>
          <w:rFonts w:ascii="Arial" w:hAnsi="Arial" w:cs="Cambria" w:hint="cs"/>
          <w:noProof w:val="0"/>
          <w:sz w:val="20"/>
          <w:szCs w:val="20"/>
        </w:rPr>
        <w:t>MMM</w:t>
      </w:r>
      <w:r>
        <w:rPr>
          <w:rFonts w:ascii="Arial" w:hAnsi="Arial" w:cs="Guttman Yad-Brush" w:hint="cs"/>
          <w:noProof w:val="0"/>
          <w:sz w:val="20"/>
          <w:szCs w:val="20"/>
          <w:rtl/>
        </w:rPr>
        <w:t xml:space="preserve">   27% או ליורשי לפי החוק.</w:t>
      </w:r>
    </w:p>
    <w:p w:rsidR="00791B54" w:rsidRDefault="00791B54" w:rsidP="00791B54">
      <w:pPr>
        <w:pStyle w:val="a3"/>
        <w:numPr>
          <w:ilvl w:val="0"/>
          <w:numId w:val="4"/>
        </w:numPr>
        <w:spacing w:line="360" w:lineRule="auto"/>
        <w:jc w:val="both"/>
        <w:rPr>
          <w:rFonts w:ascii="Arial" w:hAnsi="Arial" w:cs="Guttman Yad-Brush"/>
          <w:noProof w:val="0"/>
          <w:sz w:val="20"/>
          <w:szCs w:val="20"/>
        </w:rPr>
      </w:pPr>
      <w:r>
        <w:rPr>
          <w:rFonts w:ascii="Arial" w:hAnsi="Arial" w:cs="Guttman Yad-Brush" w:hint="cs"/>
          <w:noProof w:val="0"/>
          <w:sz w:val="20"/>
          <w:szCs w:val="20"/>
          <w:rtl/>
        </w:rPr>
        <w:lastRenderedPageBreak/>
        <w:t xml:space="preserve">לבני </w:t>
      </w:r>
      <w:r>
        <w:rPr>
          <w:rFonts w:ascii="Arial" w:hAnsi="Arial" w:cs="Cambria" w:hint="cs"/>
          <w:noProof w:val="0"/>
          <w:sz w:val="20"/>
          <w:szCs w:val="20"/>
        </w:rPr>
        <w:t>GGG</w:t>
      </w:r>
      <w:r>
        <w:rPr>
          <w:rFonts w:ascii="Arial" w:hAnsi="Arial" w:cs="Guttman Yad-Brush" w:hint="cs"/>
          <w:noProof w:val="0"/>
          <w:sz w:val="20"/>
          <w:szCs w:val="20"/>
          <w:rtl/>
        </w:rPr>
        <w:t xml:space="preserve">  051449460  27% או ליו שי לפי החוק.</w:t>
      </w:r>
    </w:p>
    <w:p w:rsidR="00791B54" w:rsidRDefault="00791B54" w:rsidP="00791B54">
      <w:pPr>
        <w:pStyle w:val="a3"/>
        <w:numPr>
          <w:ilvl w:val="0"/>
          <w:numId w:val="4"/>
        </w:numPr>
        <w:spacing w:line="360" w:lineRule="auto"/>
        <w:jc w:val="both"/>
        <w:rPr>
          <w:rFonts w:ascii="Arial" w:hAnsi="Arial" w:cs="Guttman Yad-Brush"/>
          <w:noProof w:val="0"/>
          <w:sz w:val="20"/>
          <w:szCs w:val="20"/>
        </w:rPr>
      </w:pPr>
      <w:r>
        <w:rPr>
          <w:rFonts w:ascii="Arial" w:hAnsi="Arial" w:cs="Guttman Yad-Brush" w:hint="cs"/>
          <w:noProof w:val="0"/>
          <w:sz w:val="20"/>
          <w:szCs w:val="20"/>
          <w:rtl/>
        </w:rPr>
        <w:t>לנכדיי (8)</w:t>
      </w:r>
      <w:r>
        <w:rPr>
          <w:rFonts w:ascii="Arial" w:hAnsi="Arial" w:cs="Guttman Yad-Brush" w:hint="cs"/>
          <w:noProof w:val="0"/>
          <w:sz w:val="20"/>
          <w:szCs w:val="20"/>
        </w:rPr>
        <w:t xml:space="preserve"> </w:t>
      </w:r>
      <w:r>
        <w:rPr>
          <w:rFonts w:ascii="Arial" w:hAnsi="Arial" w:cs="Guttman Yad-Brush" w:hint="cs"/>
          <w:noProof w:val="0"/>
          <w:sz w:val="20"/>
          <w:szCs w:val="20"/>
          <w:rtl/>
        </w:rPr>
        <w:t xml:space="preserve"> כל אחד 2.4%.</w:t>
      </w:r>
    </w:p>
    <w:p w:rsidR="00791B54" w:rsidRDefault="00791B54" w:rsidP="00791B54">
      <w:pPr>
        <w:spacing w:line="360" w:lineRule="auto"/>
        <w:jc w:val="both"/>
        <w:rPr>
          <w:rFonts w:ascii="Arial" w:hAnsi="Arial" w:cs="Guttman Yad-Brush"/>
          <w:noProof w:val="0"/>
          <w:sz w:val="20"/>
          <w:szCs w:val="20"/>
          <w:rtl/>
        </w:rPr>
      </w:pPr>
    </w:p>
    <w:p w:rsidR="00791B54" w:rsidRDefault="00791B54" w:rsidP="00791B54">
      <w:pPr>
        <w:pStyle w:val="a3"/>
        <w:numPr>
          <w:ilvl w:val="0"/>
          <w:numId w:val="2"/>
        </w:numPr>
        <w:spacing w:line="360" w:lineRule="auto"/>
        <w:jc w:val="both"/>
        <w:rPr>
          <w:rFonts w:ascii="Arial" w:hAnsi="Arial" w:cs="Guttman Yad-Brush"/>
          <w:noProof w:val="0"/>
          <w:sz w:val="20"/>
          <w:szCs w:val="20"/>
          <w:rtl/>
        </w:rPr>
      </w:pPr>
      <w:r>
        <w:rPr>
          <w:rFonts w:ascii="Arial" w:hAnsi="Arial" w:cs="Guttman Yad-Brush" w:hint="cs"/>
          <w:noProof w:val="0"/>
          <w:sz w:val="20"/>
          <w:szCs w:val="20"/>
          <w:rtl/>
        </w:rPr>
        <w:t xml:space="preserve">כל שאר נכסי, רכושי מכל סוג, אם זה מקרקעין, מיטלטלין, כספים, זכויות .... וכל דבר בעל ערך אחר, יחולקו בין שני בני </w:t>
      </w:r>
      <w:r>
        <w:rPr>
          <w:rFonts w:ascii="Arial" w:hAnsi="Arial" w:cs="Cambria" w:hint="cs"/>
          <w:noProof w:val="0"/>
          <w:sz w:val="20"/>
          <w:szCs w:val="20"/>
        </w:rPr>
        <w:t>MMM</w:t>
      </w:r>
      <w:r>
        <w:rPr>
          <w:rFonts w:ascii="Arial" w:hAnsi="Arial" w:cs="Guttman Yad-Brush" w:hint="cs"/>
          <w:noProof w:val="0"/>
          <w:sz w:val="20"/>
          <w:szCs w:val="20"/>
          <w:rtl/>
        </w:rPr>
        <w:t xml:space="preserve"> ו- </w:t>
      </w:r>
      <w:r>
        <w:rPr>
          <w:rFonts w:ascii="Arial" w:hAnsi="Arial" w:cs="Cambria" w:hint="cs"/>
          <w:noProof w:val="0"/>
          <w:sz w:val="20"/>
          <w:szCs w:val="20"/>
        </w:rPr>
        <w:t>GGG</w:t>
      </w:r>
      <w:r>
        <w:rPr>
          <w:rFonts w:ascii="Arial" w:hAnsi="Arial" w:cs="Guttman Yad-Brush" w:hint="cs"/>
          <w:noProof w:val="0"/>
          <w:sz w:val="20"/>
          <w:szCs w:val="20"/>
          <w:rtl/>
        </w:rPr>
        <w:t xml:space="preserve"> או יורשיהם  על פי חוק באופן שיתחלק 50% - 50%. </w:t>
      </w:r>
    </w:p>
    <w:p w:rsidR="00791B54" w:rsidRDefault="00791B54" w:rsidP="00791B54">
      <w:pPr>
        <w:pStyle w:val="a3"/>
        <w:numPr>
          <w:ilvl w:val="0"/>
          <w:numId w:val="2"/>
        </w:numPr>
        <w:spacing w:line="360" w:lineRule="auto"/>
        <w:jc w:val="both"/>
        <w:rPr>
          <w:rFonts w:ascii="Arial" w:hAnsi="Arial" w:cs="Guttman Yad-Brush"/>
          <w:noProof w:val="0"/>
          <w:sz w:val="20"/>
          <w:szCs w:val="20"/>
        </w:rPr>
      </w:pPr>
      <w:r>
        <w:rPr>
          <w:rFonts w:ascii="Arial" w:hAnsi="Arial" w:cs="Guttman Yad-Brush" w:hint="cs"/>
          <w:noProof w:val="0"/>
          <w:sz w:val="20"/>
          <w:szCs w:val="20"/>
          <w:rtl/>
        </w:rPr>
        <w:t xml:space="preserve">רצוני להיקבר על יד </w:t>
      </w:r>
      <w:proofErr w:type="spellStart"/>
      <w:r>
        <w:rPr>
          <w:rFonts w:ascii="Arial" w:hAnsi="Arial" w:cs="Guttman Yad-Brush" w:hint="cs"/>
          <w:noProof w:val="0"/>
          <w:sz w:val="20"/>
          <w:szCs w:val="20"/>
          <w:rtl/>
        </w:rPr>
        <w:t>אישתי</w:t>
      </w:r>
      <w:proofErr w:type="spellEnd"/>
      <w:r>
        <w:rPr>
          <w:rFonts w:ascii="Arial" w:hAnsi="Arial" w:cs="Guttman Yad-Brush" w:hint="cs"/>
          <w:noProof w:val="0"/>
          <w:sz w:val="20"/>
          <w:szCs w:val="20"/>
          <w:rtl/>
        </w:rPr>
        <w:t xml:space="preserve"> הראשונה </w:t>
      </w:r>
      <w:r>
        <w:rPr>
          <w:rFonts w:ascii="Arial" w:hAnsi="Arial" w:cs="Cambria" w:hint="cs"/>
          <w:noProof w:val="0"/>
          <w:sz w:val="20"/>
          <w:szCs w:val="20"/>
        </w:rPr>
        <w:t>SSS</w:t>
      </w:r>
      <w:r>
        <w:rPr>
          <w:rFonts w:ascii="Arial" w:hAnsi="Arial" w:cs="Guttman Yad-Brush" w:hint="cs"/>
          <w:noProof w:val="0"/>
          <w:sz w:val="20"/>
          <w:szCs w:val="20"/>
          <w:rtl/>
        </w:rPr>
        <w:t xml:space="preserve"> ז"ל, המצבה תהיה דומה </w:t>
      </w:r>
      <w:proofErr w:type="spellStart"/>
      <w:r>
        <w:rPr>
          <w:rFonts w:ascii="Arial" w:hAnsi="Arial" w:cs="Guttman Yad-Brush" w:hint="cs"/>
          <w:noProof w:val="0"/>
          <w:sz w:val="20"/>
          <w:szCs w:val="20"/>
          <w:rtl/>
        </w:rPr>
        <w:t>לשלה</w:t>
      </w:r>
      <w:proofErr w:type="spellEnd"/>
      <w:r>
        <w:rPr>
          <w:rFonts w:ascii="Arial" w:hAnsi="Arial" w:cs="Guttman Yad-Brush" w:hint="cs"/>
          <w:noProof w:val="0"/>
          <w:sz w:val="20"/>
          <w:szCs w:val="20"/>
          <w:rtl/>
        </w:rPr>
        <w:t xml:space="preserve"> </w:t>
      </w:r>
      <w:proofErr w:type="spellStart"/>
      <w:r>
        <w:rPr>
          <w:rFonts w:ascii="Arial" w:hAnsi="Arial" w:cs="Guttman Yad-Brush" w:hint="cs"/>
          <w:noProof w:val="0"/>
          <w:sz w:val="20"/>
          <w:szCs w:val="20"/>
          <w:rtl/>
        </w:rPr>
        <w:t>ויכתב</w:t>
      </w:r>
      <w:proofErr w:type="spellEnd"/>
      <w:r>
        <w:rPr>
          <w:rFonts w:ascii="Arial" w:hAnsi="Arial" w:cs="Guttman Yad-Brush" w:hint="cs"/>
          <w:noProof w:val="0"/>
          <w:sz w:val="20"/>
          <w:szCs w:val="20"/>
          <w:rtl/>
        </w:rPr>
        <w:t xml:space="preserve"> עליה נוסף לשמי שם אמי ואבי/ תאריכי לידה ופטירה שלי בעברית ולועזית. הוצאות הקבורה ישולמו מכספי העיזבון. </w:t>
      </w:r>
    </w:p>
    <w:p w:rsidR="00791B54" w:rsidRDefault="00791B54" w:rsidP="00791B54">
      <w:pPr>
        <w:pStyle w:val="a3"/>
        <w:numPr>
          <w:ilvl w:val="0"/>
          <w:numId w:val="2"/>
        </w:numPr>
        <w:spacing w:line="360" w:lineRule="auto"/>
        <w:jc w:val="both"/>
        <w:rPr>
          <w:rFonts w:ascii="Arial" w:hAnsi="Arial" w:cs="Guttman Yad-Brush"/>
          <w:noProof w:val="0"/>
          <w:sz w:val="20"/>
          <w:szCs w:val="20"/>
        </w:rPr>
      </w:pPr>
      <w:r>
        <w:rPr>
          <w:rFonts w:ascii="Arial" w:hAnsi="Arial" w:cs="Guttman Yad-Brush" w:hint="cs"/>
          <w:noProof w:val="0"/>
          <w:sz w:val="20"/>
          <w:szCs w:val="20"/>
          <w:rtl/>
        </w:rPr>
        <w:t xml:space="preserve">מלבד אלה אשר פורטו מפורשות בצוואה זו, לא יירש ולא </w:t>
      </w:r>
      <w:proofErr w:type="spellStart"/>
      <w:r>
        <w:rPr>
          <w:rFonts w:ascii="Arial" w:hAnsi="Arial" w:cs="Guttman Yad-Brush" w:hint="cs"/>
          <w:noProof w:val="0"/>
          <w:sz w:val="20"/>
          <w:szCs w:val="20"/>
          <w:rtl/>
        </w:rPr>
        <w:t>יהנה</w:t>
      </w:r>
      <w:proofErr w:type="spellEnd"/>
      <w:r>
        <w:rPr>
          <w:rFonts w:ascii="Arial" w:hAnsi="Arial" w:cs="Guttman Yad-Brush" w:hint="cs"/>
          <w:noProof w:val="0"/>
          <w:sz w:val="20"/>
          <w:szCs w:val="20"/>
          <w:rtl/>
        </w:rPr>
        <w:t xml:space="preserve"> אף אחד אחר מרכושי או מהעיזבון ולא יהיה בו כל חלק או נחלה.</w:t>
      </w:r>
    </w:p>
    <w:p w:rsidR="00791B54" w:rsidRDefault="00791B54" w:rsidP="00791B54">
      <w:pPr>
        <w:pStyle w:val="a3"/>
        <w:numPr>
          <w:ilvl w:val="0"/>
          <w:numId w:val="2"/>
        </w:numPr>
        <w:spacing w:line="360" w:lineRule="auto"/>
        <w:jc w:val="both"/>
        <w:rPr>
          <w:rFonts w:ascii="Arial" w:hAnsi="Arial" w:cs="Guttman Yad-Brush"/>
          <w:noProof w:val="0"/>
          <w:sz w:val="20"/>
          <w:szCs w:val="20"/>
        </w:rPr>
      </w:pPr>
      <w:r>
        <w:rPr>
          <w:rFonts w:ascii="Arial" w:hAnsi="Arial" w:cs="Guttman Yad-Brush" w:hint="cs"/>
          <w:noProof w:val="0"/>
          <w:sz w:val="20"/>
          <w:szCs w:val="20"/>
          <w:rtl/>
        </w:rPr>
        <w:t xml:space="preserve">לאות ולראיה כי זו צוואתי הקובעת והאחרונה ולהוכחה על רצוני החופשי לערוך צוואה זו בהיותי כאמור בהכרה מלאה ובדעה צלולה, אני חותם היום 4.2.2012 בניר ישראל בנוכחות שני עדים. </w:t>
      </w:r>
    </w:p>
    <w:p w:rsidR="00791B54" w:rsidRDefault="00791B54" w:rsidP="00791B54">
      <w:pPr>
        <w:spacing w:line="360" w:lineRule="auto"/>
        <w:jc w:val="both"/>
        <w:rPr>
          <w:rFonts w:ascii="Arial" w:hAnsi="Arial" w:cs="Guttman Yad-Brush"/>
          <w:noProof w:val="0"/>
          <w:sz w:val="20"/>
          <w:szCs w:val="20"/>
        </w:rPr>
      </w:pPr>
    </w:p>
    <w:p w:rsidR="00791B54" w:rsidRDefault="00791B54" w:rsidP="00791B54">
      <w:pPr>
        <w:pStyle w:val="a3"/>
        <w:spacing w:line="360" w:lineRule="auto"/>
        <w:jc w:val="both"/>
        <w:rPr>
          <w:rFonts w:ascii="Arial" w:hAnsi="Arial"/>
          <w:noProof w:val="0"/>
          <w:rtl/>
        </w:rPr>
      </w:pPr>
      <w:r>
        <w:rPr>
          <w:rFonts w:ascii="Arial" w:hAnsi="Arial"/>
          <w:noProof w:val="0"/>
          <w:rtl/>
        </w:rPr>
        <w:t xml:space="preserve">שני הצדדים ראו בצוואה מסמך פרשני, ואכן כך פני הדברים. כידוע, סעיף 54(א) לחוק הירושה, </w:t>
      </w:r>
      <w:proofErr w:type="spellStart"/>
      <w:r>
        <w:rPr>
          <w:rFonts w:ascii="Arial" w:hAnsi="Arial"/>
          <w:noProof w:val="0"/>
          <w:rtl/>
        </w:rPr>
        <w:t>התשכ"ה</w:t>
      </w:r>
      <w:proofErr w:type="spellEnd"/>
      <w:r>
        <w:rPr>
          <w:rFonts w:ascii="Arial" w:hAnsi="Arial"/>
          <w:noProof w:val="0"/>
          <w:rtl/>
        </w:rPr>
        <w:t xml:space="preserve"> – 1965 קובע: </w:t>
      </w:r>
      <w:r>
        <w:rPr>
          <w:rFonts w:ascii="Arial" w:hAnsi="Arial"/>
          <w:i/>
          <w:iCs/>
          <w:noProof w:val="0"/>
          <w:rtl/>
        </w:rPr>
        <w:t>"מפרשים צוואה לפי אומד דעתו של המצווה כפי שהיא משתמעת מתוך הצוואה , ובמידה שאינה משתמעת מתוכה- כפי שהיא משתמעת מתוך הנסיבות".</w:t>
      </w:r>
      <w:r>
        <w:rPr>
          <w:rFonts w:ascii="Arial" w:hAnsi="Arial"/>
          <w:noProof w:val="0"/>
          <w:rtl/>
        </w:rPr>
        <w:t xml:space="preserve"> סעיף זה קובע כי אומד דעתו של המצווה הוא הקו המנחה שלפיו יש לפרש צוואה ופרשנותה נועדה לוודא כי מטרתה של הצוואה תוגשם.</w:t>
      </w:r>
    </w:p>
    <w:p w:rsidR="00791B54" w:rsidRDefault="00791B54" w:rsidP="00791B54">
      <w:pPr>
        <w:spacing w:line="360" w:lineRule="auto"/>
        <w:jc w:val="both"/>
        <w:rPr>
          <w:rFonts w:ascii="Arial" w:hAnsi="Arial"/>
          <w:noProof w:val="0"/>
          <w:rtl/>
        </w:rPr>
      </w:pPr>
    </w:p>
    <w:p w:rsidR="00791B54" w:rsidRDefault="00791B54" w:rsidP="00791B54">
      <w:pPr>
        <w:spacing w:line="360" w:lineRule="auto"/>
        <w:ind w:left="720"/>
        <w:jc w:val="both"/>
        <w:rPr>
          <w:rFonts w:ascii="Arial" w:hAnsi="Arial"/>
          <w:noProof w:val="0"/>
          <w:rtl/>
        </w:rPr>
      </w:pPr>
      <w:r>
        <w:rPr>
          <w:rFonts w:ascii="Arial" w:hAnsi="Arial"/>
          <w:noProof w:val="0"/>
          <w:rtl/>
        </w:rPr>
        <w:t xml:space="preserve">בעניין שלפנינו, כאשר המנוח מתייחס בצוואה בפירוט רב לכל רכושו, למספרי החשבון, למיטלטלין בבית  תוך שמונה אותם: ריהוט, ציוד חשמלי, תכשיטים, כסף מזומן בהמשך מתייחס אף לאוסף הבולים שלו, ואף על פי כן אינו מתייחס כלל לדירה נשוא התובענה, פשיטא כי המנוח עצמו לא ראה בדירה נכס השייך לו ולכן נמנע </w:t>
      </w:r>
      <w:proofErr w:type="spellStart"/>
      <w:r>
        <w:rPr>
          <w:rFonts w:ascii="Arial" w:hAnsi="Arial"/>
          <w:noProof w:val="0"/>
          <w:rtl/>
        </w:rPr>
        <w:t>מלציינה</w:t>
      </w:r>
      <w:proofErr w:type="spellEnd"/>
      <w:r>
        <w:rPr>
          <w:rFonts w:ascii="Arial" w:hAnsi="Arial"/>
          <w:noProof w:val="0"/>
          <w:rtl/>
        </w:rPr>
        <w:t>.</w:t>
      </w:r>
    </w:p>
    <w:p w:rsidR="00791B54" w:rsidRDefault="00791B54" w:rsidP="00791B54">
      <w:pPr>
        <w:spacing w:line="360" w:lineRule="auto"/>
        <w:ind w:left="720"/>
        <w:jc w:val="both"/>
        <w:rPr>
          <w:rFonts w:ascii="Arial" w:hAnsi="Arial"/>
          <w:noProof w:val="0"/>
          <w:rtl/>
        </w:rPr>
      </w:pPr>
    </w:p>
    <w:p w:rsidR="00791B54" w:rsidRDefault="00791B54" w:rsidP="00791B54">
      <w:pPr>
        <w:spacing w:line="360" w:lineRule="auto"/>
        <w:ind w:left="720"/>
        <w:jc w:val="both"/>
        <w:rPr>
          <w:rFonts w:ascii="Arial" w:hAnsi="Arial"/>
          <w:noProof w:val="0"/>
          <w:rtl/>
        </w:rPr>
      </w:pPr>
    </w:p>
    <w:p w:rsidR="00791B54" w:rsidRDefault="00791B54" w:rsidP="00791B54">
      <w:pPr>
        <w:spacing w:line="360" w:lineRule="auto"/>
        <w:ind w:left="720"/>
        <w:jc w:val="both"/>
        <w:rPr>
          <w:rFonts w:ascii="Arial" w:hAnsi="Arial"/>
          <w:noProof w:val="0"/>
          <w:rtl/>
        </w:rPr>
      </w:pPr>
    </w:p>
    <w:p w:rsidR="00791B54" w:rsidRDefault="00791B54" w:rsidP="00791B54">
      <w:pPr>
        <w:spacing w:line="360" w:lineRule="auto"/>
        <w:ind w:left="720"/>
        <w:jc w:val="both"/>
        <w:rPr>
          <w:rFonts w:ascii="Arial" w:hAnsi="Arial"/>
          <w:noProof w:val="0"/>
          <w:rtl/>
        </w:rPr>
      </w:pPr>
      <w:r>
        <w:rPr>
          <w:rFonts w:ascii="Arial" w:hAnsi="Arial"/>
          <w:noProof w:val="0"/>
          <w:rtl/>
        </w:rPr>
        <w:t>טענת הבנים לפיה העובדה שראה במשק נכס משותף מלמדת על ראיה כללית של שיתוף בנכסים, אינה מתיישבת עם הגיונם של דברים. נהפוך הוא, הדבר מלמד על כך שהצדדים אכן חיו חיים משותפים וראו בכלל רכושם כרכוש משותף, להבדיל מהדירה בנס ציונה, בה ראו רכוש נפרד. לשון אחר, מכלל "הן" אתה שומע "לאו".</w:t>
      </w:r>
    </w:p>
    <w:p w:rsidR="00791B54" w:rsidRDefault="00791B54" w:rsidP="00791B54">
      <w:pPr>
        <w:spacing w:line="360" w:lineRule="auto"/>
        <w:jc w:val="both"/>
        <w:rPr>
          <w:rFonts w:ascii="Arial" w:hAnsi="Arial"/>
          <w:noProof w:val="0"/>
          <w:rtl/>
        </w:rPr>
      </w:pPr>
    </w:p>
    <w:p w:rsidR="00791B54" w:rsidRDefault="00791B54" w:rsidP="00791B54">
      <w:pPr>
        <w:pStyle w:val="a3"/>
        <w:spacing w:line="360" w:lineRule="auto"/>
        <w:jc w:val="both"/>
        <w:rPr>
          <w:rFonts w:ascii="Arial" w:hAnsi="Arial"/>
          <w:noProof w:val="0"/>
          <w:rtl/>
        </w:rPr>
      </w:pPr>
      <w:r>
        <w:rPr>
          <w:rFonts w:ascii="Arial" w:hAnsi="Arial"/>
          <w:noProof w:val="0"/>
          <w:rtl/>
        </w:rPr>
        <w:t xml:space="preserve">טענת התובעים לפיה המילה "מקרקעין" מקפלת בתוכה את דירת המגורים של האלמנה בנס ציונה, אינה מתיישבת עם רוח הצוואה. מדובר בצוואה מפורטת ביותר. אין כל סיכוי לכך שהמנוח לא יתייחס לדירה קונקרטית ויסתפק בביטוי הסתמי "מקרקעין". </w:t>
      </w:r>
    </w:p>
    <w:p w:rsidR="00791B54" w:rsidRDefault="00791B54" w:rsidP="00791B54">
      <w:pPr>
        <w:spacing w:line="360" w:lineRule="auto"/>
        <w:jc w:val="both"/>
        <w:rPr>
          <w:rFonts w:ascii="Arial" w:hAnsi="Arial"/>
          <w:noProof w:val="0"/>
          <w:rtl/>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lastRenderedPageBreak/>
        <w:t xml:space="preserve">למעלה מן הצורך </w:t>
      </w:r>
      <w:proofErr w:type="spellStart"/>
      <w:r>
        <w:rPr>
          <w:rFonts w:ascii="Arial" w:hAnsi="Arial"/>
          <w:noProof w:val="0"/>
          <w:rtl/>
        </w:rPr>
        <w:t>יצויין</w:t>
      </w:r>
      <w:proofErr w:type="spellEnd"/>
      <w:r>
        <w:rPr>
          <w:rFonts w:ascii="Arial" w:hAnsi="Arial"/>
          <w:noProof w:val="0"/>
          <w:rtl/>
        </w:rPr>
        <w:t xml:space="preserve"> כי נראה שזכויות התובעים לא קופחו (לשון המעטה). ככל הנראה קיבלו תשלום משמעותי כאשר הבעלות במשק עברה לנכד</w:t>
      </w:r>
      <w:r>
        <w:rPr>
          <w:rFonts w:ascii="Arial" w:hAnsi="Arial" w:hint="cs"/>
          <w:noProof w:val="0"/>
          <w:rtl/>
        </w:rPr>
        <w:t xml:space="preserve">' </w:t>
      </w:r>
      <w:r>
        <w:rPr>
          <w:rFonts w:ascii="Arial" w:hAnsi="Arial"/>
          <w:noProof w:val="0"/>
          <w:rtl/>
        </w:rPr>
        <w:t xml:space="preserve">יש להניח כי העברה זו אף היא בוצעה בשם אותם "שיקולי מס" בגינם עדיף היה לרשום את הזכויות במשק על שם הנכד ולא על שמם שלהם. הבן ג. מחשב היטב מילותיו בבואו להעיד על התמורה בגין המשק, ואלה דבריו (בעמ' 41): </w:t>
      </w:r>
    </w:p>
    <w:p w:rsidR="00791B54" w:rsidRDefault="00791B54" w:rsidP="00791B54">
      <w:pPr>
        <w:ind w:firstLine="720"/>
        <w:rPr>
          <w:i/>
          <w:iCs/>
          <w:noProof w:val="0"/>
        </w:rPr>
      </w:pPr>
      <w:r>
        <w:rPr>
          <w:i/>
          <w:iCs/>
          <w:rtl/>
        </w:rPr>
        <w:t>ש.</w:t>
      </w:r>
      <w:r>
        <w:rPr>
          <w:i/>
          <w:iCs/>
          <w:rtl/>
        </w:rPr>
        <w:tab/>
        <w:t>הוא קיבל במתנה את המשק מהנתבעת ומאביך המנוח ?</w:t>
      </w:r>
    </w:p>
    <w:p w:rsidR="00791B54" w:rsidRDefault="00791B54" w:rsidP="00791B54">
      <w:pPr>
        <w:ind w:firstLine="720"/>
        <w:rPr>
          <w:b/>
          <w:bCs/>
          <w:i/>
          <w:iCs/>
        </w:rPr>
      </w:pPr>
      <w:r>
        <w:rPr>
          <w:b/>
          <w:bCs/>
          <w:i/>
          <w:iCs/>
          <w:rtl/>
        </w:rPr>
        <w:t>ת.</w:t>
      </w:r>
      <w:r>
        <w:rPr>
          <w:b/>
          <w:bCs/>
          <w:i/>
          <w:iCs/>
          <w:rtl/>
        </w:rPr>
        <w:tab/>
        <w:t>אני לא אמרתי במתנה, כתוב פה שאבא שלי מסר לו את המשק.</w:t>
      </w:r>
    </w:p>
    <w:p w:rsidR="00791B54" w:rsidRDefault="00791B54" w:rsidP="00791B54">
      <w:pPr>
        <w:spacing w:line="360" w:lineRule="auto"/>
        <w:jc w:val="both"/>
        <w:rPr>
          <w:rFonts w:ascii="Arial" w:hAnsi="Arial"/>
          <w:i/>
          <w:iCs/>
          <w:noProof w:val="0"/>
          <w:rtl/>
        </w:rPr>
      </w:pPr>
    </w:p>
    <w:p w:rsidR="00791B54" w:rsidRDefault="00791B54" w:rsidP="00791B54">
      <w:pPr>
        <w:spacing w:line="360" w:lineRule="auto"/>
        <w:ind w:firstLine="720"/>
        <w:jc w:val="both"/>
        <w:rPr>
          <w:rFonts w:ascii="Arial" w:hAnsi="Arial"/>
          <w:noProof w:val="0"/>
          <w:rtl/>
        </w:rPr>
      </w:pPr>
      <w:r>
        <w:rPr>
          <w:rFonts w:ascii="Arial" w:hAnsi="Arial"/>
          <w:noProof w:val="0"/>
          <w:rtl/>
        </w:rPr>
        <w:t>הבן מ. גם הוא מסר עדות מפותלת (בעמ' 49):</w:t>
      </w:r>
    </w:p>
    <w:p w:rsidR="00791B54" w:rsidRDefault="00791B54" w:rsidP="00791B54">
      <w:pPr>
        <w:ind w:left="720"/>
        <w:rPr>
          <w:i/>
          <w:iCs/>
          <w:noProof w:val="0"/>
          <w:rtl/>
        </w:rPr>
      </w:pPr>
      <w:r>
        <w:rPr>
          <w:i/>
          <w:iCs/>
          <w:rtl/>
        </w:rPr>
        <w:t>ש.</w:t>
      </w:r>
      <w:r>
        <w:rPr>
          <w:i/>
          <w:iCs/>
          <w:rtl/>
        </w:rPr>
        <w:tab/>
        <w:t>כמה כסף שילמת לג</w:t>
      </w:r>
      <w:r>
        <w:rPr>
          <w:rFonts w:hint="cs"/>
          <w:i/>
          <w:iCs/>
          <w:rtl/>
        </w:rPr>
        <w:t>.</w:t>
      </w:r>
      <w:r>
        <w:rPr>
          <w:i/>
          <w:iCs/>
          <w:rtl/>
        </w:rPr>
        <w:t xml:space="preserve"> תמורת חלקו במשק שעבר לא.?</w:t>
      </w:r>
    </w:p>
    <w:p w:rsidR="00791B54" w:rsidRDefault="00791B54" w:rsidP="00791B54">
      <w:pPr>
        <w:ind w:left="720"/>
        <w:rPr>
          <w:b/>
          <w:bCs/>
          <w:i/>
          <w:iCs/>
        </w:rPr>
      </w:pPr>
      <w:r>
        <w:rPr>
          <w:b/>
          <w:bCs/>
          <w:i/>
          <w:iCs/>
          <w:rtl/>
        </w:rPr>
        <w:t>ת.</w:t>
      </w:r>
      <w:r>
        <w:rPr>
          <w:b/>
          <w:bCs/>
          <w:i/>
          <w:iCs/>
          <w:rtl/>
        </w:rPr>
        <w:tab/>
        <w:t>אני לא שילמתי לו כסף.</w:t>
      </w:r>
    </w:p>
    <w:p w:rsidR="00791B54" w:rsidRDefault="00791B54" w:rsidP="00791B54">
      <w:pPr>
        <w:ind w:left="720"/>
        <w:rPr>
          <w:i/>
          <w:iCs/>
        </w:rPr>
      </w:pPr>
      <w:r>
        <w:rPr>
          <w:i/>
          <w:iCs/>
          <w:rtl/>
        </w:rPr>
        <w:t>ש.</w:t>
      </w:r>
      <w:r>
        <w:rPr>
          <w:i/>
          <w:iCs/>
          <w:rtl/>
        </w:rPr>
        <w:tab/>
        <w:t>כלומר לא התחשבנתם על החלוקה?</w:t>
      </w:r>
    </w:p>
    <w:p w:rsidR="00791B54" w:rsidRDefault="00791B54" w:rsidP="00791B54">
      <w:pPr>
        <w:ind w:left="720"/>
        <w:rPr>
          <w:b/>
          <w:bCs/>
          <w:i/>
          <w:iCs/>
          <w:rtl/>
        </w:rPr>
      </w:pPr>
      <w:r>
        <w:rPr>
          <w:b/>
          <w:bCs/>
          <w:i/>
          <w:iCs/>
          <w:rtl/>
        </w:rPr>
        <w:t>ת.</w:t>
      </w:r>
      <w:r>
        <w:rPr>
          <w:b/>
          <w:bCs/>
          <w:i/>
          <w:iCs/>
          <w:rtl/>
        </w:rPr>
        <w:tab/>
        <w:t>זו שאלה אחרת מה התחשבנתי ומה לא, אבל לא שילמתי לו כסף.</w:t>
      </w:r>
    </w:p>
    <w:p w:rsidR="00791B54" w:rsidRDefault="00791B54" w:rsidP="00791B54">
      <w:pPr>
        <w:ind w:left="720"/>
        <w:rPr>
          <w:i/>
          <w:iCs/>
          <w:rtl/>
        </w:rPr>
      </w:pPr>
      <w:r>
        <w:rPr>
          <w:i/>
          <w:iCs/>
          <w:rtl/>
        </w:rPr>
        <w:t>ש.</w:t>
      </w:r>
      <w:r>
        <w:rPr>
          <w:i/>
          <w:iCs/>
          <w:rtl/>
        </w:rPr>
        <w:tab/>
        <w:t>אתה יכול להסביר איך כן התחשבנתם לגבי החלק של המשק?</w:t>
      </w:r>
    </w:p>
    <w:p w:rsidR="00791B54" w:rsidRDefault="00791B54" w:rsidP="00791B54">
      <w:pPr>
        <w:ind w:left="720"/>
        <w:rPr>
          <w:b/>
          <w:bCs/>
          <w:i/>
          <w:iCs/>
          <w:rtl/>
        </w:rPr>
      </w:pPr>
      <w:r>
        <w:rPr>
          <w:b/>
          <w:bCs/>
          <w:i/>
          <w:iCs/>
          <w:rtl/>
        </w:rPr>
        <w:t>ת.</w:t>
      </w:r>
      <w:r>
        <w:rPr>
          <w:b/>
          <w:bCs/>
          <w:i/>
          <w:iCs/>
          <w:rtl/>
        </w:rPr>
        <w:tab/>
        <w:t>אני לא חייב הסבר על זה.</w:t>
      </w:r>
    </w:p>
    <w:p w:rsidR="00791B54" w:rsidRDefault="00791B54" w:rsidP="00791B54">
      <w:pPr>
        <w:spacing w:line="360" w:lineRule="auto"/>
        <w:jc w:val="both"/>
        <w:rPr>
          <w:rFonts w:ascii="Arial" w:hAnsi="Arial"/>
          <w:i/>
          <w:iCs/>
          <w:noProof w:val="0"/>
          <w:rtl/>
        </w:rPr>
      </w:pPr>
    </w:p>
    <w:p w:rsidR="00791B54" w:rsidRDefault="00791B54" w:rsidP="00791B54">
      <w:pPr>
        <w:pStyle w:val="a3"/>
        <w:numPr>
          <w:ilvl w:val="0"/>
          <w:numId w:val="1"/>
        </w:numPr>
        <w:spacing w:line="360" w:lineRule="auto"/>
        <w:jc w:val="both"/>
        <w:rPr>
          <w:rFonts w:ascii="Arial" w:hAnsi="Arial"/>
          <w:noProof w:val="0"/>
          <w:rtl/>
        </w:rPr>
      </w:pPr>
      <w:r>
        <w:rPr>
          <w:rFonts w:ascii="Arial" w:hAnsi="Arial"/>
          <w:noProof w:val="0"/>
          <w:rtl/>
        </w:rPr>
        <w:t xml:space="preserve">המסקנה העולה מן הדברים הללו היא פשוטה: המנוח והאלמנה גם יחד ראו בדירה הרשומה בבעלות רעייתו בנס ציונה כרכושה שלה, משך כל שנות הנישואין. מדובר בנכס שנרכש טרם הנישואין, נרשם בבעלותה שלה, שימש לפרנסתה וכך ראה אותו המנוח גם בצוואתו. הראיות שהביאו התובעים, ילדי המנוח, אין בהן כדי לסתור את כוונתו המפורשת והברורה של המנוח עצמו. אין ספק כי אילו ניתן היה לשאול את המנוח לפשר הבעלות בדירה זו, היה משיב כי מדובר בדירת רעייתו. </w:t>
      </w:r>
    </w:p>
    <w:p w:rsidR="00791B54" w:rsidRDefault="00791B54" w:rsidP="00791B54">
      <w:pPr>
        <w:pStyle w:val="a3"/>
        <w:rPr>
          <w:rFonts w:ascii="Arial" w:hAnsi="Arial"/>
          <w:noProof w:val="0"/>
          <w:rtl/>
        </w:rPr>
      </w:pPr>
    </w:p>
    <w:p w:rsidR="00791B54" w:rsidRDefault="00791B54" w:rsidP="00791B54">
      <w:pPr>
        <w:pStyle w:val="a3"/>
        <w:rPr>
          <w:rFonts w:ascii="Arial" w:hAnsi="Arial"/>
          <w:noProof w:val="0"/>
          <w:rtl/>
        </w:rPr>
      </w:pPr>
    </w:p>
    <w:p w:rsidR="00791B54" w:rsidRDefault="00791B54" w:rsidP="00791B54">
      <w:pPr>
        <w:spacing w:line="360" w:lineRule="auto"/>
        <w:jc w:val="both"/>
        <w:rPr>
          <w:rFonts w:ascii="Arial" w:hAnsi="Arial"/>
          <w:b/>
          <w:bCs/>
          <w:noProof w:val="0"/>
          <w:u w:val="single"/>
          <w:rtl/>
        </w:rPr>
      </w:pPr>
      <w:r>
        <w:rPr>
          <w:rFonts w:ascii="Arial" w:hAnsi="Arial"/>
          <w:b/>
          <w:bCs/>
          <w:noProof w:val="0"/>
          <w:u w:val="single"/>
          <w:rtl/>
        </w:rPr>
        <w:t>לאור דברים אלה, נפסק כדלקמן:</w:t>
      </w:r>
    </w:p>
    <w:p w:rsidR="00791B54" w:rsidRDefault="00791B54" w:rsidP="00791B54">
      <w:pPr>
        <w:pStyle w:val="a3"/>
        <w:numPr>
          <w:ilvl w:val="0"/>
          <w:numId w:val="5"/>
        </w:numPr>
        <w:spacing w:line="360" w:lineRule="auto"/>
        <w:jc w:val="both"/>
        <w:rPr>
          <w:rFonts w:ascii="Arial" w:hAnsi="Arial"/>
          <w:b/>
          <w:bCs/>
          <w:noProof w:val="0"/>
          <w:rtl/>
        </w:rPr>
      </w:pPr>
      <w:r>
        <w:rPr>
          <w:rFonts w:ascii="Arial" w:hAnsi="Arial"/>
          <w:b/>
          <w:bCs/>
          <w:noProof w:val="0"/>
          <w:rtl/>
        </w:rPr>
        <w:t xml:space="preserve">התובענה נדחית בזאת. הדירה ברח' השריון 16 בנס ציונה נמצאת בבעלות הנתבעת בלבד. </w:t>
      </w:r>
    </w:p>
    <w:p w:rsidR="00791B54" w:rsidRDefault="00791B54" w:rsidP="00791B54">
      <w:pPr>
        <w:pStyle w:val="a3"/>
        <w:numPr>
          <w:ilvl w:val="0"/>
          <w:numId w:val="5"/>
        </w:numPr>
        <w:spacing w:line="360" w:lineRule="auto"/>
        <w:jc w:val="both"/>
        <w:rPr>
          <w:rFonts w:ascii="Arial" w:hAnsi="Arial"/>
          <w:noProof w:val="0"/>
        </w:rPr>
      </w:pPr>
      <w:r>
        <w:rPr>
          <w:rFonts w:ascii="Arial" w:hAnsi="Arial"/>
          <w:b/>
          <w:bCs/>
          <w:noProof w:val="0"/>
          <w:rtl/>
        </w:rPr>
        <w:t xml:space="preserve">נוכח התנהלותו הדיונית של ב"כ הנתבעת, ולאור התנהלותה הראויה של ב"כ התובעים,  אין צו להוצאות. </w:t>
      </w:r>
    </w:p>
    <w:p w:rsidR="00791B54" w:rsidRPr="00AD6068" w:rsidRDefault="00791B54" w:rsidP="00791B54">
      <w:pPr>
        <w:spacing w:line="360" w:lineRule="auto"/>
        <w:ind w:left="360"/>
        <w:jc w:val="both"/>
        <w:rPr>
          <w:rFonts w:ascii="Arial" w:hAnsi="Arial"/>
          <w:noProof w:val="0"/>
          <w:u w:val="single"/>
        </w:rPr>
      </w:pPr>
      <w:r w:rsidRPr="00AD6068">
        <w:rPr>
          <w:rFonts w:ascii="Arial" w:hAnsi="Arial" w:hint="cs"/>
          <w:noProof w:val="0"/>
          <w:u w:val="single"/>
          <w:rtl/>
        </w:rPr>
        <w:t xml:space="preserve">פסק הדין ניתן לפרסום ללא פרטים מזהים. </w:t>
      </w:r>
    </w:p>
    <w:p w:rsidR="00791B54" w:rsidRDefault="00791B54" w:rsidP="00791B54">
      <w:pPr>
        <w:spacing w:line="360" w:lineRule="auto"/>
        <w:jc w:val="both"/>
        <w:rPr>
          <w:rFonts w:ascii="Arial" w:hAnsi="Arial"/>
          <w:noProof w:val="0"/>
          <w:rtl/>
        </w:rPr>
      </w:pPr>
    </w:p>
    <w:p w:rsidR="00791B54" w:rsidRDefault="00791B54" w:rsidP="00791B54">
      <w:pPr>
        <w:spacing w:line="360" w:lineRule="auto"/>
        <w:jc w:val="both"/>
        <w:rPr>
          <w:rFonts w:ascii="Arial" w:hAnsi="Arial"/>
          <w:noProof w:val="0"/>
          <w:rtl/>
        </w:rPr>
      </w:pPr>
      <w:r>
        <w:rPr>
          <w:rFonts w:ascii="Arial" w:hAnsi="Arial"/>
          <w:noProof w:val="0"/>
          <w:rtl/>
        </w:rPr>
        <w:t xml:space="preserve">ניתן </w:t>
      </w:r>
      <w:r>
        <w:rPr>
          <w:rFonts w:ascii="Arial" w:hAnsi="Arial" w:hint="cs"/>
          <w:noProof w:val="0"/>
          <w:rtl/>
        </w:rPr>
        <w:t>ב</w:t>
      </w:r>
      <w:r>
        <w:rPr>
          <w:rFonts w:ascii="Arial" w:hAnsi="Arial"/>
          <w:noProof w:val="0"/>
          <w:rtl/>
        </w:rPr>
        <w:t xml:space="preserve">יום,  </w:t>
      </w:r>
      <w:sdt>
        <w:sdtPr>
          <w:rPr>
            <w:rtl/>
          </w:rPr>
          <w:alias w:val="1455"/>
          <w:tag w:val="1455"/>
          <w:id w:val="242217728"/>
          <w:text w:multiLine="1"/>
        </w:sdtPr>
        <w:sdtEndPr/>
        <w:sdtContent>
          <w:r>
            <w:rPr>
              <w:rFonts w:ascii="Arial" w:hAnsi="Arial"/>
              <w:noProof w:val="0"/>
              <w:rtl/>
            </w:rPr>
            <w:t>כ"ה סיוון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14 יוני 2023</w:t>
          </w:r>
        </w:sdtContent>
      </w:sdt>
      <w:r>
        <w:rPr>
          <w:rFonts w:ascii="Arial" w:hAnsi="Arial"/>
          <w:noProof w:val="0"/>
          <w:rtl/>
        </w:rPr>
        <w:t>, בהעדר הצדדים.</w:t>
      </w:r>
    </w:p>
    <w:p w:rsidR="00791B54" w:rsidRDefault="00791B54" w:rsidP="00791B54">
      <w:pPr>
        <w:spacing w:line="360" w:lineRule="auto"/>
        <w:jc w:val="both"/>
        <w:rPr>
          <w:rFonts w:ascii="Arial" w:hAnsi="Arial"/>
          <w:noProof w:val="0"/>
          <w:rtl/>
        </w:rPr>
      </w:pPr>
      <w:r>
        <w:rPr>
          <w:rtl/>
        </w:rPr>
        <w:drawing>
          <wp:anchor distT="0" distB="0" distL="114300" distR="114300" simplePos="0" relativeHeight="251659264" behindDoc="0" locked="0" layoutInCell="1" allowOverlap="1" wp14:anchorId="4DE6BDF9" wp14:editId="2812CE21">
            <wp:simplePos x="0" y="0"/>
            <wp:positionH relativeFrom="column">
              <wp:posOffset>209550</wp:posOffset>
            </wp:positionH>
            <wp:positionV relativeFrom="paragraph">
              <wp:posOffset>229235</wp:posOffset>
            </wp:positionV>
            <wp:extent cx="1885950" cy="1504950"/>
            <wp:effectExtent l="0" t="0" r="0" b="0"/>
            <wp:wrapSquare wrapText="bothSides"/>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950" cy="1504950"/>
                    </a:xfrm>
                    <a:prstGeom prst="rect">
                      <a:avLst/>
                    </a:prstGeom>
                    <a:noFill/>
                  </pic:spPr>
                </pic:pic>
              </a:graphicData>
            </a:graphic>
            <wp14:sizeRelH relativeFrom="page">
              <wp14:pctWidth>0</wp14:pctWidth>
            </wp14:sizeRelH>
            <wp14:sizeRelV relativeFrom="page">
              <wp14:pctHeight>0</wp14:pctHeight>
            </wp14:sizeRelV>
          </wp:anchor>
        </w:drawing>
      </w:r>
    </w:p>
    <w:p w:rsidR="00791B54" w:rsidRDefault="00791B54" w:rsidP="00791B54">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p w:rsidR="00791B54" w:rsidRDefault="00791B54" w:rsidP="00791B54"/>
    <w:p w:rsidR="003B65E6" w:rsidRPr="00791B54" w:rsidRDefault="003B65E6"/>
    <w:sectPr w:rsidR="003B65E6" w:rsidRPr="00791B54" w:rsidSect="0078338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Guttman Yad-Brush">
    <w:panose1 w:val="02010401010101010101"/>
    <w:charset w:val="B1"/>
    <w:family w:val="auto"/>
    <w:pitch w:val="variable"/>
    <w:sig w:usb0="00000801" w:usb1="40000000" w:usb2="00000000" w:usb3="00000000" w:csb0="0000002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5353E"/>
    <w:multiLevelType w:val="hybridMultilevel"/>
    <w:tmpl w:val="ED06BAC8"/>
    <w:lvl w:ilvl="0" w:tplc="EAD0E79C">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3A231C89"/>
    <w:multiLevelType w:val="hybridMultilevel"/>
    <w:tmpl w:val="042415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33B21EF"/>
    <w:multiLevelType w:val="hybridMultilevel"/>
    <w:tmpl w:val="56788A3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771374BD"/>
    <w:multiLevelType w:val="hybridMultilevel"/>
    <w:tmpl w:val="253490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7A0147D"/>
    <w:multiLevelType w:val="hybridMultilevel"/>
    <w:tmpl w:val="2E1EAD24"/>
    <w:lvl w:ilvl="0" w:tplc="482C1D38">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B54"/>
    <w:rsid w:val="000570EC"/>
    <w:rsid w:val="003B65E6"/>
    <w:rsid w:val="00791B54"/>
    <w:rsid w:val="008A601F"/>
    <w:rsid w:val="00B43C2A"/>
    <w:rsid w:val="00F7401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EB78D6-BA90-47F3-B77D-74E0B562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1B54"/>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1B54"/>
    <w:pPr>
      <w:ind w:left="720"/>
      <w:contextualSpacing/>
    </w:pPr>
  </w:style>
  <w:style w:type="table" w:styleId="a4">
    <w:name w:val="Table Grid"/>
    <w:basedOn w:val="a1"/>
    <w:rsid w:val="00791B54"/>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nhideWhenUsed/>
    <w:rsid w:val="00791B54"/>
    <w:pPr>
      <w:tabs>
        <w:tab w:val="center" w:pos="4153"/>
        <w:tab w:val="right" w:pos="8306"/>
      </w:tabs>
    </w:pPr>
  </w:style>
  <w:style w:type="character" w:customStyle="1" w:styleId="a6">
    <w:name w:val="כותרת עליונה תו"/>
    <w:basedOn w:val="a0"/>
    <w:link w:val="a5"/>
    <w:rsid w:val="00791B54"/>
    <w:rPr>
      <w:rFonts w:ascii="Times New Roman" w:eastAsia="Times New Roman" w:hAnsi="Times New Roman" w:cs="David"/>
      <w:noProof/>
      <w:sz w:val="24"/>
      <w:szCs w:val="24"/>
    </w:rPr>
  </w:style>
  <w:style w:type="paragraph" w:styleId="NormalWeb">
    <w:name w:val="Normal (Web)"/>
    <w:basedOn w:val="a"/>
    <w:uiPriority w:val="99"/>
    <w:semiHidden/>
    <w:unhideWhenUsed/>
    <w:rsid w:val="00791B54"/>
    <w:pPr>
      <w:bidi w:val="0"/>
      <w:spacing w:before="100" w:beforeAutospacing="1" w:after="100" w:afterAutospacing="1"/>
    </w:pPr>
    <w:rPr>
      <w:rFonts w:eastAsiaTheme="minorEastAsia"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3020</Words>
  <Characters>15101</Characters>
  <Application>Microsoft Office Word</Application>
  <DocSecurity>4</DocSecurity>
  <Lines>125</Lines>
  <Paragraphs>36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ענת אלפסי</dc:creator>
  <cp:keywords/>
  <dc:description/>
  <cp:lastModifiedBy>אטל אזרואל</cp:lastModifiedBy>
  <cp:revision>2</cp:revision>
  <dcterms:created xsi:type="dcterms:W3CDTF">2023-06-25T11:42:00Z</dcterms:created>
  <dcterms:modified xsi:type="dcterms:W3CDTF">2023-06-25T11:42:00Z</dcterms:modified>
</cp:coreProperties>
</file>